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way-20260713.htm"/>
      <w:bookmarkStart w:id="1" w:name="ksrway202607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Runway Growth Finance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814-01180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N. Michigan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698-6902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13, 2026, Runway Growth Finance Corp. (the “Company”) entered into the eighth amendment (the “Credit Facility Amendment”) to the amended and restated credit agreement, dated as of April 20, 2022 ( as amended, the “Credit Agreement”), among the Company, as borrower; each guarantor party thereto; the financial institutions party thereto as lenders (the “Lenders”); KeyBank National Association, as administrative agent for the Lenders and a Lender; CIBC Bank USA, as documentation agent; MUFG Bank, Ltd. (as successor in interest to MUFG Union Bank, N.A.), as co-documentation agent; and U.S. Bank Trust Company, National Association, as paying agent and collateral custodian. The Credit Facility Amendment is effective as of June 30, 2026.</w:t>
      </w:r>
    </w:p>
    <w:p>
      <w:pPr>
        <w:pStyle w:val="TextBody"/>
        <w:bidi w:val="0"/>
        <w:jc w:val="both"/>
        <w:rPr>
          <w:rFonts w:ascii="Times New Roman" w:hAnsi="Times New Roman"/>
          <w:color w:val="000000"/>
          <w:sz w:val="20"/>
        </w:rPr>
      </w:pPr>
      <w:r>
        <w:rPr>
          <w:rFonts w:ascii="Times New Roman" w:hAnsi="Times New Roman"/>
          <w:color w:val="000000"/>
          <w:sz w:val="20"/>
        </w:rPr>
        <w:t xml:space="preserve">The Credit Facility Amendment amended the Credit Agreement to, among other things: (i) decrease the credit facility commitment amount from $550,000,000 to $425,000,000; (ii) permit the future prepayment and termination of a certain lender’s commitments on a non-pro rata basis; (iii) amend certain financial covenants; (iv) updated key person trigger events and (v) amended certain loan eligibility criteria and borrowing base concentration limitations. </w:t>
      </w:r>
    </w:p>
    <w:p>
      <w:pPr>
        <w:pStyle w:val="TextBody"/>
        <w:bidi w:val="0"/>
        <w:jc w:val="both"/>
        <w:rPr>
          <w:rFonts w:ascii="Times New Roman" w:hAnsi="Times New Roman"/>
          <w:color w:val="000000"/>
          <w:sz w:val="20"/>
        </w:rPr>
      </w:pPr>
      <w:r>
        <w:rPr>
          <w:rFonts w:ascii="Times New Roman" w:hAnsi="Times New Roman"/>
          <w:color w:val="000000"/>
          <w:sz w:val="20"/>
        </w:rPr>
        <w:t>Capitalized terms under this Item 1.01, unless otherwise defined herein, have the meaning ascribed to them under the Credit Agreement. The description above is only a summary of the material provisions of the Credit Facility Amendment, and is qualified in its entirety by reference to a copy of the Credit Facility Amendment, which is filed as Exhibit 10.1 to this current report on Form 8-K.</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Item 1.01 is incorporated by reference into this Item 2.03.</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6"/>
        <w:gridCol w:w="146"/>
        <w:gridCol w:w="9243"/>
      </w:tblGrid>
      <w:tr>
        <w:trPr/>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3" w:type="dxa"/>
            <w:tcBorders/>
            <w:vAlign w:val="center"/>
          </w:tcPr>
          <w:p>
            <w:pPr>
              <w:pStyle w:val="TableContents"/>
              <w:bidi w:val="0"/>
              <w:spacing w:before="0" w:after="283"/>
              <w:jc w:val="left"/>
              <w:rPr>
                <w:sz w:val="4"/>
                <w:szCs w:val="4"/>
              </w:rPr>
            </w:pPr>
            <w:r>
              <w:rPr>
                <w:sz w:val="4"/>
                <w:szCs w:val="4"/>
              </w:rPr>
            </w:r>
          </w:p>
        </w:tc>
      </w:tr>
      <w:tr>
        <w:trPr/>
        <w:tc>
          <w:tcPr>
            <w:tcW w:w="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3" w:type="dxa"/>
            <w:tcBorders/>
            <w:tcMar>
              <w:top w:w="0" w:type="dxa"/>
              <w:left w:w="0" w:type="dxa"/>
              <w:bottom w:w="0" w:type="dxa"/>
              <w:right w:w="0" w:type="dxa"/>
            </w:tcMar>
            <w:vAlign w:val="center"/>
          </w:tcPr>
          <w:p>
            <w:pPr>
              <w:pStyle w:val="TableContents"/>
              <w:bidi w:val="0"/>
              <w:spacing w:before="0" w:after="283"/>
              <w:jc w:val="left"/>
              <w:rPr/>
            </w:pPr>
            <w:hyperlink w:anchor="rway-ex10_1.htm">
              <w:r>
                <w:rPr>
                  <w:rStyle w:val="InternetLink"/>
                  <w:rFonts w:ascii="Times New Roman" w:hAnsi="Times New Roman"/>
                  <w:color w:val="0000FF"/>
                  <w:sz w:val="20"/>
                  <w:u w:val="single"/>
                </w:rPr>
                <w:t>Eighth Amendment to Credit Agreement, dated as of July 13, 2026, among Runway Growth Finance Corp., as borrower, each guarantor party thereto; the financial institutions party thereto as lenders; KeyBank National Association, as administrative agent; CIBC Bank USA, as documentation agent; MUFG Bank, Ltd. (as successor in interest to MUFG Union Bank, N.A.), as co-documentation agent; and U.S. Bank Trust Company, National Association, as paying agent and collateral custodian.</w:t>
              </w:r>
            </w:hyperlink>
          </w:p>
        </w:tc>
      </w:tr>
      <w:tr>
        <w:trPr/>
        <w:tc>
          <w:tcPr>
            <w:tcW w:w="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789" w:type="dxa"/>
        <w:jc w:val="left"/>
        <w:tblInd w:w="0" w:type="dxa"/>
        <w:tblLayout w:type="fixed"/>
        <w:tblCellMar>
          <w:top w:w="28" w:type="dxa"/>
          <w:left w:w="28" w:type="dxa"/>
          <w:bottom w:w="28" w:type="dxa"/>
          <w:right w:w="28" w:type="dxa"/>
        </w:tblCellMar>
      </w:tblPr>
      <w:tblGrid>
        <w:gridCol w:w="556"/>
        <w:gridCol w:w="1216"/>
        <w:gridCol w:w="451"/>
        <w:gridCol w:w="556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Runway Growth Finance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5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Carmela Thomson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Carmela Thomson, Chief Financial Officer, Treasurer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2" w:name="rway-ex10_1.htm"/>
      <w:bookmarkStart w:id="3" w:name="ksrwayex10_1"/>
      <w:bookmarkEnd w:id="2"/>
      <w:bookmarkEnd w:id="3"/>
      <w:r>
        <w:rPr>
          <w:rFonts w:ascii="Times New Roman" w:hAnsi="Times New Roman"/>
          <w:b/>
          <w:i/>
          <w:color w:val="000000"/>
          <w:sz w:val="24"/>
        </w:rPr>
        <w:t>Execution Version</w:t>
      </w:r>
      <w:r>
        <w:br w:type="page"/>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Eighth Amendment to Amended and Restated Credit Agreement and Waiver</w:t>
      </w:r>
    </w:p>
    <w:p>
      <w:pPr>
        <w:pStyle w:val="TextBody"/>
        <w:bidi w:val="0"/>
        <w:spacing w:before="280" w:after="283"/>
        <w:jc w:val="both"/>
        <w:rPr>
          <w:rFonts w:ascii="Times New Roman" w:hAnsi="Times New Roman"/>
          <w:sz w:val="20"/>
        </w:rPr>
      </w:pPr>
      <w:r>
        <w:rPr>
          <w:rFonts w:ascii="Times New Roman" w:hAnsi="Times New Roman"/>
          <w:smallCaps/>
          <w:color w:val="000000"/>
          <w:sz w:val="24"/>
        </w:rPr>
        <w:t>This Eighth Amendment to Amended and Restated Credit Agreement and Waiver</w:t>
      </w:r>
      <w:r>
        <w:rPr>
          <w:rFonts w:ascii="Times New Roman" w:hAnsi="Times New Roman"/>
          <w:color w:val="000000"/>
          <w:sz w:val="24"/>
        </w:rPr>
        <w:t xml:space="preserve">, dated as of July 13, 2026 (the </w:t>
      </w:r>
      <w:r>
        <w:rPr>
          <w:rFonts w:ascii="Times New Roman" w:hAnsi="Times New Roman"/>
          <w:color w:val="000000"/>
          <w:sz w:val="20"/>
        </w:rPr>
        <w:t>“</w:t>
      </w:r>
      <w:r>
        <w:rPr>
          <w:rFonts w:ascii="Times New Roman" w:hAnsi="Times New Roman"/>
          <w:i/>
          <w:color w:val="000000"/>
          <w:sz w:val="24"/>
        </w:rPr>
        <w:t>Amendment”</w:t>
      </w:r>
      <w:r>
        <w:rPr>
          <w:rFonts w:ascii="Times New Roman" w:hAnsi="Times New Roman"/>
          <w:color w:val="000000"/>
          <w:sz w:val="24"/>
        </w:rPr>
        <w:t xml:space="preserve">), is made pursuant to that certain Amended and Restated Credit Agreement dated as of April 20, 2022 (as amended, restated, modified or supplemented from time to time, the </w:t>
      </w:r>
      <w:r>
        <w:rPr>
          <w:rFonts w:ascii="Times New Roman" w:hAnsi="Times New Roman"/>
          <w:color w:val="000000"/>
          <w:sz w:val="20"/>
        </w:rPr>
        <w:t>“</w:t>
      </w:r>
      <w:r>
        <w:rPr>
          <w:rFonts w:ascii="Times New Roman" w:hAnsi="Times New Roman"/>
          <w:i/>
          <w:color w:val="000000"/>
          <w:sz w:val="24"/>
        </w:rPr>
        <w:t>Credit Agreement”</w:t>
      </w:r>
      <w:r>
        <w:rPr>
          <w:rFonts w:ascii="Times New Roman" w:hAnsi="Times New Roman"/>
          <w:color w:val="000000"/>
          <w:sz w:val="24"/>
        </w:rPr>
        <w:t xml:space="preserve">), among </w:t>
      </w:r>
      <w:r>
        <w:rPr>
          <w:rFonts w:ascii="Times New Roman" w:hAnsi="Times New Roman"/>
          <w:smallCaps/>
          <w:color w:val="000000"/>
          <w:sz w:val="24"/>
        </w:rPr>
        <w:t>Runway Growth Finance Corp.</w:t>
      </w:r>
      <w:r>
        <w:rPr>
          <w:rFonts w:ascii="Times New Roman" w:hAnsi="Times New Roman"/>
          <w:color w:val="000000"/>
          <w:sz w:val="20"/>
        </w:rPr>
        <w:t xml:space="preserve"> </w:t>
      </w:r>
      <w:r>
        <w:rPr>
          <w:rFonts w:ascii="Times New Roman" w:hAnsi="Times New Roman"/>
          <w:color w:val="000000"/>
          <w:sz w:val="24"/>
        </w:rPr>
        <w:t xml:space="preserve">(f/k/a </w:t>
      </w:r>
      <w:r>
        <w:rPr>
          <w:rFonts w:ascii="Times New Roman" w:hAnsi="Times New Roman"/>
          <w:smallCaps/>
          <w:color w:val="000000"/>
          <w:sz w:val="24"/>
        </w:rPr>
        <w:t>Runway Growth Credit Fund Inc.)</w:t>
      </w:r>
      <w:r>
        <w:rPr>
          <w:rFonts w:ascii="Times New Roman" w:hAnsi="Times New Roman"/>
          <w:color w:val="000000"/>
          <w:sz w:val="24"/>
        </w:rPr>
        <w:t xml:space="preserve">, a Maryland corporation, as borrower (the </w:t>
      </w:r>
      <w:r>
        <w:rPr>
          <w:rFonts w:ascii="Times New Roman" w:hAnsi="Times New Roman"/>
          <w:color w:val="000000"/>
          <w:sz w:val="20"/>
        </w:rPr>
        <w:t>“</w:t>
      </w:r>
      <w:r>
        <w:rPr>
          <w:rFonts w:ascii="Times New Roman" w:hAnsi="Times New Roman"/>
          <w:i/>
          <w:color w:val="000000"/>
          <w:sz w:val="24"/>
        </w:rPr>
        <w:t>Borrower</w:t>
      </w:r>
      <w:r>
        <w:rPr>
          <w:rFonts w:ascii="Times New Roman" w:hAnsi="Times New Roman"/>
          <w:color w:val="000000"/>
          <w:sz w:val="20"/>
        </w:rPr>
        <w:t>”</w:t>
      </w:r>
      <w:r>
        <w:rPr>
          <w:rFonts w:ascii="Times New Roman" w:hAnsi="Times New Roman"/>
          <w:color w:val="000000"/>
          <w:sz w:val="24"/>
        </w:rPr>
        <w:t xml:space="preserve">); each Guarantor party thereto; the financial institutions currently party thereto as lenders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 xml:space="preserve">); </w:t>
      </w:r>
      <w:r>
        <w:rPr>
          <w:rFonts w:ascii="Times New Roman" w:hAnsi="Times New Roman"/>
          <w:smallCaps/>
          <w:color w:val="000000"/>
          <w:sz w:val="24"/>
        </w:rPr>
        <w:t>KeyBank National Association,</w:t>
      </w:r>
      <w:r>
        <w:rPr>
          <w:rFonts w:ascii="Times New Roman" w:hAnsi="Times New Roman"/>
          <w:color w:val="000000"/>
          <w:sz w:val="20"/>
        </w:rPr>
        <w:t xml:space="preserve"> </w:t>
      </w:r>
      <w:r>
        <w:rPr>
          <w:rFonts w:ascii="Times New Roman" w:hAnsi="Times New Roman"/>
          <w:color w:val="000000"/>
          <w:sz w:val="24"/>
        </w:rPr>
        <w:t xml:space="preserve">as administrative agent for the Lenders (in such capacity, together with its successors and assigns, the </w:t>
      </w:r>
      <w:r>
        <w:rPr>
          <w:rFonts w:ascii="Times New Roman" w:hAnsi="Times New Roman"/>
          <w:color w:val="000000"/>
          <w:sz w:val="20"/>
        </w:rPr>
        <w:t>“</w:t>
      </w:r>
      <w:r>
        <w:rPr>
          <w:rFonts w:ascii="Times New Roman" w:hAnsi="Times New Roman"/>
          <w:i/>
          <w:color w:val="000000"/>
          <w:sz w:val="24"/>
        </w:rPr>
        <w:t>Administrative Agent”</w:t>
      </w:r>
      <w:r>
        <w:rPr>
          <w:rFonts w:ascii="Times New Roman" w:hAnsi="Times New Roman"/>
          <w:color w:val="000000"/>
          <w:sz w:val="24"/>
        </w:rPr>
        <w:t xml:space="preserve">); CIBC Bank USA, as documentation agent (together with its successors and assigns, the </w:t>
      </w:r>
      <w:r>
        <w:rPr>
          <w:rFonts w:ascii="Times New Roman" w:hAnsi="Times New Roman"/>
          <w:color w:val="000000"/>
          <w:sz w:val="20"/>
        </w:rPr>
        <w:t>“</w:t>
      </w:r>
      <w:r>
        <w:rPr>
          <w:rFonts w:ascii="Times New Roman" w:hAnsi="Times New Roman"/>
          <w:i/>
          <w:color w:val="000000"/>
          <w:sz w:val="24"/>
        </w:rPr>
        <w:t>Documentation Agent”</w:t>
      </w:r>
      <w:r>
        <w:rPr>
          <w:rFonts w:ascii="Times New Roman" w:hAnsi="Times New Roman"/>
          <w:color w:val="000000"/>
          <w:sz w:val="24"/>
        </w:rPr>
        <w:t xml:space="preserve">); MUFG Bank, Ltd. (as successor-in-interest to MUFG Union Bank, N.A.), as co-documentation agent (together with its successors and assigns, the </w:t>
      </w:r>
      <w:r>
        <w:rPr>
          <w:rFonts w:ascii="Times New Roman" w:hAnsi="Times New Roman"/>
          <w:color w:val="000000"/>
          <w:sz w:val="20"/>
        </w:rPr>
        <w:t>“</w:t>
      </w:r>
      <w:r>
        <w:rPr>
          <w:rFonts w:ascii="Times New Roman" w:hAnsi="Times New Roman"/>
          <w:i/>
          <w:color w:val="000000"/>
          <w:sz w:val="24"/>
        </w:rPr>
        <w:t>Co-Documentation Agent”</w:t>
      </w:r>
      <w:r>
        <w:rPr>
          <w:rFonts w:ascii="Times New Roman" w:hAnsi="Times New Roman"/>
          <w:color w:val="000000"/>
          <w:sz w:val="24"/>
        </w:rPr>
        <w:t xml:space="preserve">); and U.S. Bank Trust Company, National Association, not in its individual capacity but as successor in interest to U.S. Bank National Association as the paying agent (together with its successors and assigns, the </w:t>
      </w:r>
      <w:r>
        <w:rPr>
          <w:rFonts w:ascii="Times New Roman" w:hAnsi="Times New Roman"/>
          <w:color w:val="000000"/>
          <w:sz w:val="20"/>
        </w:rPr>
        <w:t>“</w:t>
      </w:r>
      <w:r>
        <w:rPr>
          <w:rFonts w:ascii="Times New Roman" w:hAnsi="Times New Roman"/>
          <w:i/>
          <w:color w:val="000000"/>
          <w:sz w:val="24"/>
        </w:rPr>
        <w:t>Paying Agent”</w:t>
      </w:r>
      <w:r>
        <w:rPr>
          <w:rFonts w:ascii="Times New Roman" w:hAnsi="Times New Roman"/>
          <w:color w:val="000000"/>
          <w:sz w:val="24"/>
        </w:rPr>
        <w:t>) and collateral custodian (together with its successors and assigns in such capacity, the “</w:t>
      </w:r>
      <w:r>
        <w:rPr>
          <w:rFonts w:ascii="Times New Roman" w:hAnsi="Times New Roman"/>
          <w:i/>
          <w:color w:val="000000"/>
          <w:sz w:val="24"/>
        </w:rPr>
        <w:t>Collateral Custodian</w:t>
      </w:r>
      <w:r>
        <w:rPr>
          <w:rFonts w:ascii="Times New Roman" w:hAnsi="Times New Roman"/>
          <w:color w:val="000000"/>
          <w:sz w:val="20"/>
        </w:rPr>
        <w:t>”</w:t>
      </w:r>
      <w:r>
        <w:rPr>
          <w:rFonts w:ascii="Times New Roman" w:hAnsi="Times New Roman"/>
          <w:color w:val="000000"/>
          <w:sz w:val="24"/>
        </w:rPr>
        <w:t>).</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W i t n e s s e t h:</w:t>
      </w:r>
    </w:p>
    <w:p>
      <w:pPr>
        <w:pStyle w:val="TextBody"/>
        <w:bidi w:val="0"/>
        <w:spacing w:before="280" w:after="283"/>
        <w:jc w:val="both"/>
        <w:rPr>
          <w:rFonts w:ascii="Times New Roman" w:hAnsi="Times New Roman"/>
          <w:sz w:val="20"/>
        </w:rPr>
      </w:pPr>
      <w:r>
        <w:rPr>
          <w:rFonts w:ascii="Times New Roman" w:hAnsi="Times New Roman"/>
          <w:smallCaps/>
          <w:color w:val="000000"/>
          <w:sz w:val="24"/>
        </w:rPr>
        <w:t xml:space="preserve">Whereas, </w:t>
      </w:r>
      <w:r>
        <w:rPr>
          <w:rFonts w:ascii="Times New Roman" w:hAnsi="Times New Roman"/>
          <w:color w:val="000000"/>
          <w:sz w:val="24"/>
        </w:rPr>
        <w:t>the Borrower, the Lenders, the Guarantors, the Documentation Agent, the Co-Documentation Agent, the Paying Agent, the Collateral Custodian and the Administrative Agent have previously entered into and are currently party to the Credit Agreement; and</w:t>
      </w:r>
    </w:p>
    <w:p>
      <w:pPr>
        <w:pStyle w:val="TextBody"/>
        <w:bidi w:val="0"/>
        <w:spacing w:before="280" w:after="283"/>
        <w:jc w:val="both"/>
        <w:rPr>
          <w:rFonts w:ascii="Times New Roman" w:hAnsi="Times New Roman"/>
          <w:sz w:val="20"/>
        </w:rPr>
      </w:pPr>
      <w:r>
        <w:rPr>
          <w:rFonts w:ascii="Times New Roman" w:hAnsi="Times New Roman"/>
          <w:smallCaps/>
          <w:color w:val="000000"/>
          <w:sz w:val="24"/>
        </w:rPr>
        <w:t>Whereas,</w:t>
      </w:r>
      <w:r>
        <w:rPr>
          <w:rFonts w:ascii="Times New Roman" w:hAnsi="Times New Roman"/>
          <w:color w:val="000000"/>
          <w:sz w:val="20"/>
        </w:rPr>
        <w:t xml:space="preserve"> </w:t>
      </w:r>
      <w:r>
        <w:rPr>
          <w:rFonts w:ascii="Times New Roman" w:hAnsi="Times New Roman"/>
          <w:color w:val="000000"/>
          <w:sz w:val="24"/>
        </w:rPr>
        <w:t>the parties hereto desire to make certain amendments to the Credit Agreement and to waive certain Subject Defaults (as hereinafter defined), as permitted by Section 12.1 of the Credit Agreement, pursuant to the terms and conditions set forth herein</w:t>
      </w:r>
    </w:p>
    <w:p>
      <w:pPr>
        <w:pStyle w:val="TextBody"/>
        <w:bidi w:val="0"/>
        <w:spacing w:before="280" w:after="283"/>
        <w:jc w:val="both"/>
        <w:rPr>
          <w:rFonts w:ascii="Times New Roman" w:hAnsi="Times New Roman"/>
          <w:sz w:val="20"/>
        </w:rPr>
      </w:pPr>
      <w:r>
        <w:rPr>
          <w:rFonts w:ascii="Times New Roman" w:hAnsi="Times New Roman"/>
          <w:smallCaps/>
          <w:color w:val="000000"/>
          <w:sz w:val="24"/>
        </w:rPr>
        <w:t xml:space="preserve">Now, Therefore, </w:t>
      </w:r>
      <w:r>
        <w:rPr>
          <w:rFonts w:ascii="Times New Roman" w:hAnsi="Times New Roman"/>
          <w:color w:val="000000"/>
          <w:sz w:val="24"/>
        </w:rPr>
        <w:t>for good and valuable consideration, the receipt and sufficiency of which are hereby acknowledged, the parties hereto, intending to be legally bound, agree as follows:</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 Defined Terms. </w:t>
      </w:r>
      <w:r>
        <w:rPr>
          <w:rFonts w:ascii="Times New Roman" w:hAnsi="Times New Roman"/>
          <w:color w:val="000000"/>
          <w:sz w:val="24"/>
        </w:rPr>
        <w:t>Unless otherwise amended by the terms of this Amendment, terms used in this Amendment shall have the meanings assigned in the Credit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2. Waiver. </w:t>
      </w:r>
      <w:r>
        <w:rPr>
          <w:rFonts w:ascii="Times New Roman" w:hAnsi="Times New Roman"/>
          <w:color w:val="000000"/>
          <w:sz w:val="24"/>
        </w:rPr>
        <w:t>Pursuant to that certain Consent and Waiver dated as of April 9, 2026 (the “</w:t>
      </w:r>
      <w:r>
        <w:rPr>
          <w:rFonts w:ascii="Times New Roman" w:hAnsi="Times New Roman"/>
          <w:i/>
          <w:color w:val="000000"/>
          <w:sz w:val="24"/>
        </w:rPr>
        <w:t>SWK Consent</w:t>
      </w:r>
      <w:r>
        <w:rPr>
          <w:rFonts w:ascii="Times New Roman" w:hAnsi="Times New Roman"/>
          <w:color w:val="000000"/>
          <w:sz w:val="20"/>
        </w:rPr>
        <w:t>”</w:t>
      </w:r>
      <w:r>
        <w:rPr>
          <w:rFonts w:ascii="Times New Roman" w:hAnsi="Times New Roman"/>
          <w:color w:val="000000"/>
          <w:sz w:val="24"/>
        </w:rPr>
        <w:t>) among the Borrower, SWK Funding LLC (</w:t>
      </w:r>
      <w:r>
        <w:rPr>
          <w:rFonts w:ascii="Times New Roman" w:hAnsi="Times New Roman"/>
          <w:color w:val="000000"/>
          <w:sz w:val="20"/>
        </w:rPr>
        <w:t>“</w:t>
      </w:r>
      <w:r>
        <w:rPr>
          <w:rFonts w:ascii="Times New Roman" w:hAnsi="Times New Roman"/>
          <w:i/>
          <w:color w:val="000000"/>
          <w:sz w:val="24"/>
        </w:rPr>
        <w:t>SWK Funding”</w:t>
      </w:r>
      <w:r>
        <w:rPr>
          <w:rFonts w:ascii="Times New Roman" w:hAnsi="Times New Roman"/>
          <w:color w:val="000000"/>
          <w:sz w:val="24"/>
        </w:rPr>
        <w:t>), the Administrative Agent and the Lenders, the Wells Fargo brokerage account identified on Schedule II thereof (the “</w:t>
      </w:r>
      <w:r>
        <w:rPr>
          <w:rFonts w:ascii="Times New Roman" w:hAnsi="Times New Roman"/>
          <w:i/>
          <w:color w:val="000000"/>
          <w:sz w:val="24"/>
        </w:rPr>
        <w:t>Wells Account</w:t>
      </w:r>
      <w:r>
        <w:rPr>
          <w:rFonts w:ascii="Times New Roman" w:hAnsi="Times New Roman"/>
          <w:color w:val="000000"/>
          <w:sz w:val="20"/>
        </w:rPr>
        <w:t>”</w:t>
      </w:r>
      <w:r>
        <w:rPr>
          <w:rFonts w:ascii="Times New Roman" w:hAnsi="Times New Roman"/>
          <w:color w:val="000000"/>
          <w:sz w:val="24"/>
        </w:rPr>
        <w:t xml:space="preserve">) was to be closed by no later than April 30, 2026 (the </w:t>
      </w:r>
      <w:r>
        <w:rPr>
          <w:rFonts w:ascii="Times New Roman" w:hAnsi="Times New Roman"/>
          <w:color w:val="000000"/>
          <w:sz w:val="20"/>
        </w:rPr>
        <w:t>“</w:t>
      </w:r>
      <w:r>
        <w:rPr>
          <w:rFonts w:ascii="Times New Roman" w:hAnsi="Times New Roman"/>
          <w:i/>
          <w:color w:val="000000"/>
          <w:sz w:val="24"/>
        </w:rPr>
        <w:t>SWK Account Closure Requirement”</w:t>
      </w:r>
      <w:r>
        <w:rPr>
          <w:rFonts w:ascii="Times New Roman" w:hAnsi="Times New Roman"/>
          <w:color w:val="000000"/>
          <w:sz w:val="24"/>
        </w:rPr>
        <w:t xml:space="preserve">). The Borrower has transferred the asset that was held in the Wells Account to the Collateral Custodian, and the Wells Account has been closed as of the date hereof; however, the Borrower was not in compliance with the SWK Account Closure Requirement as of April 30, 2026 (the </w:t>
      </w:r>
      <w:r>
        <w:rPr>
          <w:rFonts w:ascii="Times New Roman" w:hAnsi="Times New Roman"/>
          <w:color w:val="000000"/>
          <w:sz w:val="20"/>
        </w:rPr>
        <w:t>“</w:t>
      </w:r>
      <w:r>
        <w:rPr>
          <w:rFonts w:ascii="Times New Roman" w:hAnsi="Times New Roman"/>
          <w:i/>
          <w:color w:val="000000"/>
          <w:sz w:val="24"/>
        </w:rPr>
        <w:t>Account Closure Default”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Pursuant to Section 5.1(hh) of the Credit Agreement, no Loan Party shall have or permit the formation of any Subsidiaries (the </w:t>
      </w:r>
      <w:r>
        <w:rPr>
          <w:rFonts w:ascii="Times New Roman" w:hAnsi="Times New Roman"/>
          <w:color w:val="000000"/>
          <w:sz w:val="20"/>
        </w:rPr>
        <w:t>“</w:t>
      </w:r>
      <w:r>
        <w:rPr>
          <w:rFonts w:ascii="Times New Roman" w:hAnsi="Times New Roman"/>
          <w:i/>
          <w:color w:val="000000"/>
          <w:sz w:val="24"/>
        </w:rPr>
        <w:t>Subsidiary Requirement”</w:t>
      </w:r>
      <w:r>
        <w:rPr>
          <w:rFonts w:ascii="Times New Roman" w:hAnsi="Times New Roman"/>
          <w:color w:val="000000"/>
          <w:sz w:val="24"/>
        </w:rPr>
        <w:t xml:space="preserve">) without the written consent of the Administrative Agent. Pursuant to Section 5.1(rr) of the Credit Agreement, the payment and performance of the Obligations of the Borrower shall at all times be guaranteed by each direct and indirect Subsidiary of the Borrower (the </w:t>
      </w:r>
      <w:r>
        <w:rPr>
          <w:rFonts w:ascii="Times New Roman" w:hAnsi="Times New Roman"/>
          <w:color w:val="000000"/>
          <w:sz w:val="20"/>
        </w:rPr>
        <w:t>“</w:t>
      </w:r>
      <w:r>
        <w:rPr>
          <w:rFonts w:ascii="Times New Roman" w:hAnsi="Times New Roman"/>
          <w:i/>
          <w:color w:val="000000"/>
          <w:sz w:val="24"/>
        </w:rPr>
        <w:t>Guaranty Requirement”</w:t>
      </w:r>
      <w:r>
        <w:rPr>
          <w:rFonts w:ascii="Times New Roman" w:hAnsi="Times New Roman"/>
          <w:color w:val="000000"/>
          <w:sz w:val="24"/>
        </w:rPr>
        <w:t>). In connection with the SWK Acquisition (as defined in the SWK Consent), the Borrower acquired MOD3 Pharma Inc. in contravention of Section 5.1(hh), and MOD3 Pharma Inc. failed to guarantee the Obligations of the Borrower as required by Section 5.1(rr), in each case, without the consent of the Administrative Agent and the Required Lenders (collectively the “</w:t>
      </w:r>
      <w:r>
        <w:rPr>
          <w:rFonts w:ascii="Times New Roman" w:hAnsi="Times New Roman"/>
          <w:i/>
          <w:color w:val="000000"/>
          <w:sz w:val="24"/>
        </w:rPr>
        <w:t>MOD Event of Default</w:t>
      </w:r>
      <w:r>
        <w:rPr>
          <w:rFonts w:ascii="Times New Roman" w:hAnsi="Times New Roman"/>
          <w:color w:val="000000"/>
          <w:sz w:val="20"/>
        </w:rPr>
        <w:t xml:space="preserve">” </w:t>
      </w:r>
      <w:r>
        <w:rPr>
          <w:rFonts w:ascii="Times New Roman" w:hAnsi="Times New Roman"/>
          <w:color w:val="000000"/>
          <w:sz w:val="24"/>
        </w:rPr>
        <w:t>and, together with the Account Closure Default, the “</w:t>
      </w:r>
      <w:r>
        <w:rPr>
          <w:rFonts w:ascii="Times New Roman" w:hAnsi="Times New Roman"/>
          <w:i/>
          <w:color w:val="000000"/>
          <w:sz w:val="24"/>
        </w:rPr>
        <w:t>Subject Defaults</w:t>
      </w:r>
      <w:r>
        <w:rPr>
          <w:rFonts w:ascii="Times New Roman" w:hAnsi="Times New Roman"/>
          <w:color w:val="000000"/>
          <w:sz w:val="20"/>
        </w:rPr>
        <w:t>”</w:t>
      </w:r>
      <w:r>
        <w:rPr>
          <w:rFonts w:ascii="Times New Roman" w:hAnsi="Times New Roman"/>
          <w:color w:val="000000"/>
          <w:sz w:val="24"/>
        </w:rPr>
        <w:t>). As of the date hereof, MOD3 Pharma Inc. has been merged into the Borrower.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has requested that the Administrative Agent and the Lenders waive the Subject Defaults. Each of the Lenders party hereto and the Administrative Agent hereby agrees by its execution hereof to waive the Subject Defaults. The Borrower hereby acknowledges and agrees that this waiver is specifically limited to the Subject Defaults on the terms set forth herein, is a one-time waiver, and shall not (a) be construed as a waiver of any breach, Default or Event of Default other than the Subject Defaults, (b) affect the right of the Administrative Agent and the Lenders to demand compliance by the Borrower and the other Loan Parties with all terms and conditions of the Credit Agreement or the other Transaction Documents and all instruments and documents executed in connection therewith, except as specifically waived by this waiver, (c) be deemed a waiver of any transaction or future action on the part of the Borrower or any Loan Party requiring the Administrative Agent’s or the Lenders’ consent or approval under the Transaction Documents, or (d) except as waived hereby, be deemed or construed to be a waiver or release of, or a limitation upon, the Administrative Agent’s exercise of any rights or remedies under any Transaction Document, whether arising as a consequence of any Default or Event of Default which may now exist or otherwise, all such rights and remedies hereby being expressly reserved.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This waiver is expressly limited to the Subject Defaults, and all other terms and conditions of the Credit Agreement and the other Transaction Documents shall stand and remain unchanged and in full force and effect.</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3. Amendments to Credit Agreement. </w:t>
      </w:r>
      <w:r>
        <w:rPr>
          <w:rFonts w:ascii="Times New Roman" w:hAnsi="Times New Roman"/>
          <w:color w:val="000000"/>
          <w:sz w:val="24"/>
        </w:rPr>
        <w:t xml:space="preserve">Subject to the satisfaction of the conditions precedent set forth in Section 4 below, the parties hereto agree that the Credit Agreement shall be amended, effective as of June 30, 2026, with text marked in underline (e.g., </w:t>
      </w:r>
      <w:r>
        <w:rPr>
          <w:rFonts w:ascii="Times New Roman" w:hAnsi="Times New Roman"/>
          <w:color w:val="2F5496"/>
          <w:sz w:val="24"/>
          <w:u w:val="single"/>
        </w:rPr>
        <w:t>addition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70AD47"/>
          <w:sz w:val="24"/>
          <w:u w:val="single"/>
        </w:rPr>
        <w:t>addition</w:t>
      </w:r>
      <w:r>
        <w:rPr>
          <w:rFonts w:ascii="Times New Roman" w:hAnsi="Times New Roman"/>
          <w:color w:val="000000"/>
          <w:sz w:val="24"/>
        </w:rPr>
        <w:t xml:space="preserve">) indicating additions to the Credit Agreement and with text marked in strikethrough (e.g., </w:t>
      </w:r>
      <w:r>
        <w:rPr>
          <w:rFonts w:ascii="Times New Roman" w:hAnsi="Times New Roman"/>
          <w:strike/>
          <w:color w:val="FF0000"/>
          <w:sz w:val="24"/>
        </w:rPr>
        <w:t>deletion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strike/>
          <w:color w:val="70AD47"/>
          <w:sz w:val="24"/>
        </w:rPr>
        <w:t>deletion</w:t>
      </w:r>
      <w:r>
        <w:rPr>
          <w:rFonts w:ascii="Times New Roman" w:hAnsi="Times New Roman"/>
          <w:color w:val="000000"/>
          <w:sz w:val="24"/>
        </w:rPr>
        <w:t>) indicating deletions to the Credit Agreement as set forth in Exhibit A attached hereto.</w:t>
      </w:r>
    </w:p>
    <w:p>
      <w:pPr>
        <w:pStyle w:val="TextBody"/>
        <w:bidi w:val="0"/>
        <w:spacing w:before="280" w:after="283"/>
        <w:jc w:val="both"/>
        <w:rPr>
          <w:rFonts w:ascii="Times New Roman" w:hAnsi="Times New Roman"/>
          <w:sz w:val="20"/>
        </w:rPr>
      </w:pPr>
      <w:r>
        <w:rPr>
          <w:rFonts w:ascii="Times New Roman" w:hAnsi="Times New Roman"/>
          <w:i/>
          <w:color w:val="000000"/>
          <w:sz w:val="24"/>
        </w:rPr>
        <w:t>Section 4. Conditions Precedent.</w:t>
      </w:r>
      <w:r>
        <w:rPr>
          <w:rFonts w:ascii="Times New Roman" w:hAnsi="Times New Roman"/>
          <w:color w:val="000000"/>
          <w:sz w:val="20"/>
        </w:rPr>
        <w:t xml:space="preserve"> </w:t>
      </w:r>
      <w:r>
        <w:rPr>
          <w:rFonts w:ascii="Times New Roman" w:hAnsi="Times New Roman"/>
          <w:color w:val="000000"/>
          <w:sz w:val="24"/>
        </w:rPr>
        <w:t>This Amendment shall become effective as of the date of the satisfaction of all of the following conditions precedent: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4.1. The Administrative Agent, the Borrower, the Lenders and each Exiting Lender (as hereinafter defined) party hereto shall have executed and delivered this Amendment.</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4.2. The Borrower shall have paid to each Lender on the date hereof, in immediately available funds on the date hereof, an amendment fee in an amount equal to the product of (i) 0.10% and (ii) the amount of such Lender’s Commitment on such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4.3. Legal matters incident to the execution and delivery of this Amendment shall be satisfactory to the Administrative Agent and its counsel.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4.4. No Unmatured Event of Default or Event of Default shall have occurred and be continuing (after giving effect to this Amendment).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5. Representations of the Borrower.</w:t>
      </w:r>
      <w:r>
        <w:rPr>
          <w:rFonts w:ascii="Times New Roman" w:hAnsi="Times New Roman"/>
          <w:color w:val="000000"/>
          <w:sz w:val="20"/>
        </w:rPr>
        <w:t xml:space="preserve"> </w:t>
      </w:r>
      <w:r>
        <w:rPr>
          <w:rFonts w:ascii="Times New Roman" w:hAnsi="Times New Roman"/>
          <w:color w:val="000000"/>
          <w:sz w:val="24"/>
        </w:rPr>
        <w:t>The Borrower hereby represents and warrants to the parties hereto that as of the date hereof its representations and warranties contained in Article IV of the Credit Agreement and any other Transaction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6. Release. </w:t>
      </w:r>
      <w:r>
        <w:rPr>
          <w:rFonts w:ascii="Times New Roman" w:hAnsi="Times New Roman"/>
          <w:color w:val="000000"/>
          <w:sz w:val="24"/>
        </w:rPr>
        <w:t>The Borrower acknowledges and confirms that it does not have any claims or causes of action against the Administrative Agent, the Lenders, the Collateral Custodian and each of their direct or indirect parent companies, present and former affiliates and subsidiaries, predecessors in interest, present and former officers, agents, directors, members, managers, attorneys and employees, and the respective heirs, executors, successors and assigns of all of the foregoing, whether past, present or future (collectively, the “</w:t>
      </w:r>
      <w:r>
        <w:rPr>
          <w:rFonts w:ascii="Times New Roman" w:hAnsi="Times New Roman"/>
          <w:i/>
          <w:color w:val="000000"/>
          <w:sz w:val="24"/>
        </w:rPr>
        <w:t>Released Parties</w:t>
      </w:r>
      <w:r>
        <w:rPr>
          <w:rFonts w:ascii="Times New Roman" w:hAnsi="Times New Roman"/>
          <w:color w:val="000000"/>
          <w:sz w:val="20"/>
        </w:rPr>
        <w:t>”</w:t>
      </w:r>
      <w:r>
        <w:rPr>
          <w:rFonts w:ascii="Times New Roman" w:hAnsi="Times New Roman"/>
          <w:color w:val="000000"/>
          <w:sz w:val="24"/>
        </w:rPr>
        <w:t>) arising out of or related to the Transaction Documents, whether asserted or unasserted. To the extent that it may have such claims or causes of action, the Borrower and each of its successors, assigns, affiliates, predecessors, agents (acting in such capacity) and subsidiaries, whether past, present or future (collectively, the “</w:t>
      </w:r>
      <w:r>
        <w:rPr>
          <w:rFonts w:ascii="Times New Roman" w:hAnsi="Times New Roman"/>
          <w:i/>
          <w:color w:val="000000"/>
          <w:sz w:val="24"/>
        </w:rPr>
        <w:t>Releasing Parties</w:t>
      </w:r>
      <w:r>
        <w:rPr>
          <w:rFonts w:ascii="Times New Roman" w:hAnsi="Times New Roman"/>
          <w:color w:val="000000"/>
          <w:sz w:val="20"/>
        </w:rPr>
        <w:t>”</w:t>
      </w:r>
      <w:r>
        <w:rPr>
          <w:rFonts w:ascii="Times New Roman" w:hAnsi="Times New Roman"/>
          <w:color w:val="000000"/>
          <w:sz w:val="24"/>
        </w:rPr>
        <w:t>) as applicable, jointly or severally, release and forever discharge each of the Released Parties, of and from any and all manner of action and actions, cause and causes, counterclaims or action, suits, debts, torts, controversies, damages, judgments, executions, recoupments, claims and demands, in each case arising out of or related to any act, omission or thing whatsoever done or omitted to be done on or prior to the date hereof in connection with or related to the Transaction Documents, asserted or unasserted, in law or in equity, which the Releasing Parties ever had or now have, including, without limitation, any presently existing claim or cause of action arising out of or related to the Transaction Documents, whether or not presently suspected, contemplated or anticipated.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7. Termination of Exiting Lenders; Reduction of DZ Bank Commitment</w:t>
      </w:r>
      <w:r>
        <w:rPr>
          <w:rFonts w:ascii="Times New Roman" w:hAnsi="Times New Roman"/>
          <w:color w:val="000000"/>
          <w:sz w:val="24"/>
        </w:rPr>
        <w:t xml:space="preserve">. On the date hereof, in connection with this Amendment, the parties hereto hereby agree that (a) all Advances made by Mitsubishi HC Capital America ( </w:t>
      </w:r>
      <w:r>
        <w:rPr>
          <w:rFonts w:ascii="Times New Roman" w:hAnsi="Times New Roman"/>
          <w:color w:val="000000"/>
          <w:sz w:val="20"/>
        </w:rPr>
        <w:t>“</w:t>
      </w:r>
      <w:r>
        <w:rPr>
          <w:rFonts w:ascii="Times New Roman" w:hAnsi="Times New Roman"/>
          <w:i/>
          <w:color w:val="000000"/>
          <w:sz w:val="24"/>
        </w:rPr>
        <w:t>Mitsubishi”</w:t>
      </w:r>
      <w:r>
        <w:rPr>
          <w:rFonts w:ascii="Times New Roman" w:hAnsi="Times New Roman"/>
          <w:color w:val="000000"/>
          <w:sz w:val="24"/>
        </w:rPr>
        <w:t xml:space="preserve">) outstanding as of the date hereof shall be repaid in full on the date hereof to Mitsubishi in the amount indicated in the payoff notice provided by the Administrative Agent (which such amount includes accrued and unpaid Interest and fees thereon) (the </w:t>
      </w:r>
      <w:r>
        <w:rPr>
          <w:rFonts w:ascii="Times New Roman" w:hAnsi="Times New Roman"/>
          <w:color w:val="000000"/>
          <w:sz w:val="20"/>
        </w:rPr>
        <w:t>“</w:t>
      </w:r>
      <w:r>
        <w:rPr>
          <w:rFonts w:ascii="Times New Roman" w:hAnsi="Times New Roman"/>
          <w:i/>
          <w:color w:val="000000"/>
          <w:sz w:val="24"/>
        </w:rPr>
        <w:t>Mitsubishi</w:t>
      </w:r>
      <w:r>
        <w:rPr>
          <w:rFonts w:ascii="Times New Roman" w:hAnsi="Times New Roman"/>
          <w:color w:val="000000"/>
          <w:sz w:val="20"/>
        </w:rPr>
        <w:t xml:space="preserve"> </w:t>
      </w:r>
      <w:r>
        <w:rPr>
          <w:rFonts w:ascii="Times New Roman" w:hAnsi="Times New Roman"/>
          <w:i/>
          <w:color w:val="000000"/>
          <w:sz w:val="24"/>
        </w:rPr>
        <w:t>Payoff Amount</w:t>
      </w:r>
      <w:r>
        <w:rPr>
          <w:rFonts w:ascii="Times New Roman" w:hAnsi="Times New Roman"/>
          <w:color w:val="000000"/>
          <w:sz w:val="20"/>
        </w:rPr>
        <w:t>”</w:t>
      </w:r>
      <w:r>
        <w:rPr>
          <w:rFonts w:ascii="Times New Roman" w:hAnsi="Times New Roman"/>
          <w:color w:val="000000"/>
          <w:sz w:val="24"/>
        </w:rPr>
        <w:t>), and, upon receipt of such Mitsubishi Payoff Amount by Mitsubishi, Mitsubishi’s Commitment under the Credit Agreement shall be permanently reduced to zero; (b) all Advances made by Zion Bancorporation, N.A., d/b/a California Bank &amp; Trust (“</w:t>
      </w:r>
      <w:r>
        <w:rPr>
          <w:rFonts w:ascii="Times New Roman" w:hAnsi="Times New Roman"/>
          <w:i/>
          <w:color w:val="000000"/>
          <w:sz w:val="24"/>
        </w:rPr>
        <w:t>Zion</w:t>
      </w:r>
      <w:r>
        <w:rPr>
          <w:rFonts w:ascii="Times New Roman" w:hAnsi="Times New Roman"/>
          <w:color w:val="000000"/>
          <w:sz w:val="20"/>
        </w:rPr>
        <w:t>”</w:t>
      </w:r>
      <w:r>
        <w:rPr>
          <w:rFonts w:ascii="Times New Roman" w:hAnsi="Times New Roman"/>
          <w:color w:val="000000"/>
          <w:sz w:val="24"/>
        </w:rPr>
        <w:t>) outstanding as of the date hereof shall be repaid in full on the date hereof to Zion in the amount indicated in the payoff notice provided by the Administrative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Agent (which such amount includes accrued and unpaid Interest and fees thereon) (the </w:t>
      </w:r>
      <w:r>
        <w:rPr>
          <w:rFonts w:ascii="Times New Roman" w:hAnsi="Times New Roman"/>
          <w:color w:val="000000"/>
          <w:sz w:val="20"/>
        </w:rPr>
        <w:t>“</w:t>
      </w:r>
      <w:r>
        <w:rPr>
          <w:rFonts w:ascii="Times New Roman" w:hAnsi="Times New Roman"/>
          <w:i/>
          <w:color w:val="000000"/>
          <w:sz w:val="24"/>
        </w:rPr>
        <w:t>Zion</w:t>
      </w:r>
      <w:r>
        <w:rPr>
          <w:rFonts w:ascii="Times New Roman" w:hAnsi="Times New Roman"/>
          <w:color w:val="000000"/>
          <w:sz w:val="20"/>
        </w:rPr>
        <w:t xml:space="preserve"> </w:t>
      </w:r>
      <w:r>
        <w:rPr>
          <w:rFonts w:ascii="Times New Roman" w:hAnsi="Times New Roman"/>
          <w:i/>
          <w:color w:val="000000"/>
          <w:sz w:val="24"/>
        </w:rPr>
        <w:t>Bank Payoff Amount</w:t>
      </w:r>
      <w:r>
        <w:rPr>
          <w:rFonts w:ascii="Times New Roman" w:hAnsi="Times New Roman"/>
          <w:color w:val="000000"/>
          <w:sz w:val="20"/>
        </w:rPr>
        <w:t>”</w:t>
      </w:r>
      <w:r>
        <w:rPr>
          <w:rFonts w:ascii="Times New Roman" w:hAnsi="Times New Roman"/>
          <w:color w:val="000000"/>
          <w:sz w:val="24"/>
        </w:rPr>
        <w:t>), and, upon receipt of such Zion Payoff Amount by Zion, Zion’s Commitment under the Credit Agreement shall be permanently reduced to zero; (c) all Advances made by Hancock Whitney Bank (“</w:t>
      </w:r>
      <w:r>
        <w:rPr>
          <w:rFonts w:ascii="Times New Roman" w:hAnsi="Times New Roman"/>
          <w:i/>
          <w:color w:val="000000"/>
          <w:sz w:val="24"/>
        </w:rPr>
        <w:t>Hancock Whitney</w:t>
      </w:r>
      <w:r>
        <w:rPr>
          <w:rFonts w:ascii="Times New Roman" w:hAnsi="Times New Roman"/>
          <w:color w:val="000000"/>
          <w:sz w:val="20"/>
        </w:rPr>
        <w:t>”</w:t>
      </w:r>
      <w:r>
        <w:rPr>
          <w:rFonts w:ascii="Times New Roman" w:hAnsi="Times New Roman"/>
          <w:color w:val="000000"/>
          <w:sz w:val="24"/>
        </w:rPr>
        <w:t xml:space="preserve">) outstanding as of the date hereof shall be repaid in full on the date hereof to Hancock Whitney in the amount indicated in the payoff notice provided by the Administrative Agent (which such amount includes accrued and unpaid Interest and fees thereon) (the </w:t>
      </w:r>
      <w:r>
        <w:rPr>
          <w:rFonts w:ascii="Times New Roman" w:hAnsi="Times New Roman"/>
          <w:color w:val="000000"/>
          <w:sz w:val="20"/>
        </w:rPr>
        <w:t>“</w:t>
      </w:r>
      <w:r>
        <w:rPr>
          <w:rFonts w:ascii="Times New Roman" w:hAnsi="Times New Roman"/>
          <w:i/>
          <w:color w:val="000000"/>
          <w:sz w:val="24"/>
        </w:rPr>
        <w:t>Hancock Whitney Bank Payoff Amount</w:t>
      </w:r>
      <w:r>
        <w:rPr>
          <w:rFonts w:ascii="Times New Roman" w:hAnsi="Times New Roman"/>
          <w:color w:val="000000"/>
          <w:sz w:val="20"/>
        </w:rPr>
        <w:t>”</w:t>
      </w:r>
      <w:r>
        <w:rPr>
          <w:rFonts w:ascii="Times New Roman" w:hAnsi="Times New Roman"/>
          <w:color w:val="000000"/>
          <w:sz w:val="24"/>
        </w:rPr>
        <w:t>), and, upon receipt of such Hancock Whitney Payoff Amount by Hancock Whitney, Hancock Whitney’s Commitment under the Credit Agreement shall be permanently reduced to zero; (d) all Advances made by Valley National Bank (“</w:t>
      </w:r>
      <w:r>
        <w:rPr>
          <w:rFonts w:ascii="Times New Roman" w:hAnsi="Times New Roman"/>
          <w:i/>
          <w:color w:val="000000"/>
          <w:sz w:val="24"/>
        </w:rPr>
        <w:t>Valley Bank</w:t>
      </w:r>
      <w:r>
        <w:rPr>
          <w:rFonts w:ascii="Times New Roman" w:hAnsi="Times New Roman"/>
          <w:color w:val="000000"/>
          <w:sz w:val="20"/>
        </w:rPr>
        <w:t xml:space="preserve">” </w:t>
      </w:r>
      <w:r>
        <w:rPr>
          <w:rFonts w:ascii="Times New Roman" w:hAnsi="Times New Roman"/>
          <w:color w:val="000000"/>
          <w:sz w:val="24"/>
        </w:rPr>
        <w:t>and, together with Mitsubishi, Zion and Hancock Whitney, the “</w:t>
      </w:r>
      <w:r>
        <w:rPr>
          <w:rFonts w:ascii="Times New Roman" w:hAnsi="Times New Roman"/>
          <w:i/>
          <w:color w:val="000000"/>
          <w:sz w:val="24"/>
        </w:rPr>
        <w:t>Exiting Lenders</w:t>
      </w:r>
      <w:r>
        <w:rPr>
          <w:rFonts w:ascii="Times New Roman" w:hAnsi="Times New Roman"/>
          <w:color w:val="000000"/>
          <w:sz w:val="20"/>
        </w:rPr>
        <w:t xml:space="preserve">” </w:t>
      </w:r>
      <w:r>
        <w:rPr>
          <w:rFonts w:ascii="Times New Roman" w:hAnsi="Times New Roman"/>
          <w:color w:val="000000"/>
          <w:sz w:val="24"/>
        </w:rPr>
        <w:t>and each an “</w:t>
      </w:r>
      <w:r>
        <w:rPr>
          <w:rFonts w:ascii="Times New Roman" w:hAnsi="Times New Roman"/>
          <w:i/>
          <w:color w:val="000000"/>
          <w:sz w:val="24"/>
        </w:rPr>
        <w:t>Exiting Lender</w:t>
      </w:r>
      <w:r>
        <w:rPr>
          <w:rFonts w:ascii="Times New Roman" w:hAnsi="Times New Roman"/>
          <w:color w:val="000000"/>
          <w:sz w:val="20"/>
        </w:rPr>
        <w:t>”</w:t>
      </w:r>
      <w:r>
        <w:rPr>
          <w:rFonts w:ascii="Times New Roman" w:hAnsi="Times New Roman"/>
          <w:color w:val="000000"/>
          <w:sz w:val="24"/>
        </w:rPr>
        <w:t xml:space="preserve">) outstanding as of the date hereof shall be repaid in full on the date hereof to Valley Bank in the amount indicated in the payoff notice provided by the Administrative Agent (which such amount includes accrued and unpaid Interest and fees thereon) (the </w:t>
      </w:r>
      <w:r>
        <w:rPr>
          <w:rFonts w:ascii="Times New Roman" w:hAnsi="Times New Roman"/>
          <w:color w:val="000000"/>
          <w:sz w:val="20"/>
        </w:rPr>
        <w:t>“</w:t>
      </w:r>
      <w:r>
        <w:rPr>
          <w:rFonts w:ascii="Times New Roman" w:hAnsi="Times New Roman"/>
          <w:i/>
          <w:color w:val="000000"/>
          <w:sz w:val="24"/>
        </w:rPr>
        <w:t>Valley</w:t>
      </w:r>
      <w:r>
        <w:rPr>
          <w:rFonts w:ascii="Times New Roman" w:hAnsi="Times New Roman"/>
          <w:color w:val="000000"/>
          <w:sz w:val="20"/>
        </w:rPr>
        <w:t xml:space="preserve"> </w:t>
      </w:r>
      <w:r>
        <w:rPr>
          <w:rFonts w:ascii="Times New Roman" w:hAnsi="Times New Roman"/>
          <w:i/>
          <w:color w:val="000000"/>
          <w:sz w:val="24"/>
        </w:rPr>
        <w:t>Bank Payoff Amount</w:t>
      </w:r>
      <w:r>
        <w:rPr>
          <w:rFonts w:ascii="Times New Roman" w:hAnsi="Times New Roman"/>
          <w:color w:val="000000"/>
          <w:sz w:val="20"/>
        </w:rPr>
        <w:t>”</w:t>
      </w:r>
      <w:r>
        <w:rPr>
          <w:rFonts w:ascii="Times New Roman" w:hAnsi="Times New Roman"/>
          <w:color w:val="000000"/>
          <w:sz w:val="24"/>
        </w:rPr>
        <w:t>), and, upon receipt of such Valley Bank Payoff Amount by Valley Bank, Valley Bank’s Commitment under the Credit Agreement shall be permanently reduced to zero; (e) each Exiting Lender shall cease to be a party to the Credit Agreement and all of its respective rights and obligations under the Credit Agreement and the other Transaction Documents (other than those rights which expressly survive the termination or cancellation of the Credit Agreement, as in effect prior to this Amendment) shall terminate and cease to be of further force or effect; (f) (1) in addition to the reductions to the Facility Amount contemplated by the termination of the Commitments described in clauses (a) through (d), the Facility Amount also shall be reduced on the date hereof solely by the reduction of the Commitment of DZ Bank AG Deutsche Zentral-Genossenschaftsbank, Frankfurt Am Main (“</w:t>
      </w:r>
      <w:r>
        <w:rPr>
          <w:rFonts w:ascii="Times New Roman" w:hAnsi="Times New Roman"/>
          <w:i/>
          <w:color w:val="000000"/>
          <w:sz w:val="24"/>
        </w:rPr>
        <w:t>DZ Bank</w:t>
      </w:r>
      <w:r>
        <w:rPr>
          <w:rFonts w:ascii="Times New Roman" w:hAnsi="Times New Roman"/>
          <w:color w:val="000000"/>
          <w:sz w:val="20"/>
        </w:rPr>
        <w:t>”</w:t>
      </w:r>
      <w:r>
        <w:rPr>
          <w:rFonts w:ascii="Times New Roman" w:hAnsi="Times New Roman"/>
          <w:color w:val="000000"/>
          <w:sz w:val="24"/>
        </w:rPr>
        <w:t xml:space="preserve">) from $65,000,000 to $30,000,000 and (2) the Borrower shall prepay a portion of DZ Bank’s outstanding Advances in connection with such Commitment reduction (as more particularly described in clause (g) below), in each case, notwithstanding that such Facility Amount and Commitment reduction and prepayment shall not occur on a pro rata basis with respect to all Lenders’ outstanding Advances and Commitments; (g) after giving effect to the transactions contemplated by this Section 7, the remaining Lenders shall hold the Commitments and pro rata share of Advances Outstanding as reflected on Schedule I to Exhibit A attached hereto, and the parties hereto hereby irrevocably authorize, direct and instruct the Administrative Agent to effect such prepayments, borrowings, and reallocations as are (in the reasonable determination of the Administrative Agent) necessary in order to effectuate the Lender prepayments and modifications to the outstanding Advances and the Commitments as are contemplated by this Amendment such that, on the date hereof immediately </w:t>
      </w:r>
      <w:r>
        <w:rPr>
          <w:rFonts w:ascii="Times New Roman" w:hAnsi="Times New Roman"/>
          <w:i/>
          <w:color w:val="000000"/>
          <w:sz w:val="24"/>
        </w:rPr>
        <w:t>after</w:t>
      </w:r>
      <w:r>
        <w:rPr>
          <w:rFonts w:ascii="Times New Roman" w:hAnsi="Times New Roman"/>
          <w:color w:val="000000"/>
          <w:sz w:val="20"/>
        </w:rPr>
        <w:t xml:space="preserve"> </w:t>
      </w:r>
      <w:r>
        <w:rPr>
          <w:rFonts w:ascii="Times New Roman" w:hAnsi="Times New Roman"/>
          <w:color w:val="000000"/>
          <w:sz w:val="24"/>
        </w:rPr>
        <w:t xml:space="preserve">giving effect to this Amendment, each of the Lenders shall hold and be allocated the Advances Outstanding immediately prior to this Amendment on a pro rata basis in accordance with its respective Commitment on Schedule I to Exhibit A attached hereto; and (h) each Lender, the Administrative Agent and the Exiting Lenders consent to transactions contemplated hereby and waive compliance with any other terms, conditions or requirements in the Credit Agreement applicable to the transactions contemplated under clauses (a) through (g) above. Each Lender and Exiting Lender hereby agrees to execute such further instruments and documents, if any, as the Administrative Agent may reasonably request in connection herewith. Each Lender hereby waives any right to demand reimbursement of any “breakage” or break-funding costs incurred </w:t>
      </w:r>
      <w:r>
        <w:rPr>
          <w:rFonts w:ascii="Times New Roman" w:hAnsi="Times New Roman"/>
          <w:i/>
          <w:color w:val="000000"/>
          <w:sz w:val="24"/>
        </w:rPr>
        <w:t>solely</w:t>
      </w:r>
      <w:r>
        <w:rPr>
          <w:rFonts w:ascii="Times New Roman" w:hAnsi="Times New Roman"/>
          <w:color w:val="000000"/>
          <w:sz w:val="20"/>
        </w:rPr>
        <w:t xml:space="preserve"> </w:t>
      </w:r>
      <w:r>
        <w:rPr>
          <w:rFonts w:ascii="Times New Roman" w:hAnsi="Times New Roman"/>
          <w:color w:val="000000"/>
          <w:sz w:val="24"/>
        </w:rPr>
        <w:t>as a result of the prepayments, borrowings, and reallocations contemplated by clause (g) of this Section 7.</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8. Future Commitment Termination. </w:t>
      </w:r>
      <w:r>
        <w:rPr>
          <w:rFonts w:ascii="Times New Roman" w:hAnsi="Times New Roman"/>
          <w:color w:val="000000"/>
          <w:sz w:val="24"/>
        </w:rPr>
        <w:t>The Administrative Agent, the Lenders, and their Managing Agents hereby consent to (i) the reduction of the Facility Amount by the Borrower solely by the termination of the remaining Commitment of DZ Bank and (ii) the prepayment in full by the Borrower of all outstanding Advances and all other Obligations due and owing to DZ Bank in connection with such Commitment termination, in each case, notwithstanding that such Facility Amount reduction, Commitment termination, and prepayment shall not occur on a pro rata basis with respect to all Lenders’ outstanding Advances and Commitments; provided, that (i) such non-pro rata Facility Amount reduction, Commitment termination, and prepayment must occur on or before December 31, 2026 and (ii) no Event of Default and no breach of the Credit Agreement shall have occurred and be continuing at the time of such reduction, termination and prepayment; and provided, further that the Borrower and DZ Bank may agree to not terminate DZ Bank’s Commitment as contemplated by this Section 8.</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9. Execution in Counterparts.</w:t>
      </w:r>
      <w:r>
        <w:rPr>
          <w:rFonts w:ascii="Times New Roman" w:hAnsi="Times New Roman"/>
          <w:color w:val="000000"/>
          <w:sz w:val="20"/>
        </w:rPr>
        <w:t xml:space="preserve"> </w:t>
      </w:r>
      <w:r>
        <w:rPr>
          <w:rFonts w:ascii="Times New Roman" w:hAnsi="Times New Roman"/>
          <w:color w:val="000000"/>
          <w:sz w:val="24"/>
        </w:rPr>
        <w:t>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w:t>
        <w:noBreakHyphen/>
        <w:t>mail transmission of an Adobe Portable Document Format File (also known as an</w:t>
      </w:r>
      <w:r>
        <w:rPr>
          <w:rFonts w:ascii="Times New Roman" w:hAnsi="Times New Roman"/>
          <w:color w:val="000000"/>
          <w:sz w:val="20"/>
        </w:rPr>
        <w:t xml:space="preserve"> “</w:t>
      </w:r>
      <w:r>
        <w:rPr>
          <w:rFonts w:ascii="Times New Roman" w:hAnsi="Times New Roman"/>
          <w:i/>
          <w:color w:val="000000"/>
          <w:sz w:val="24"/>
        </w:rPr>
        <w:t xml:space="preserve">PDF” </w:t>
      </w:r>
      <w:r>
        <w:rPr>
          <w:rFonts w:ascii="Times New Roman" w:hAnsi="Times New Roman"/>
          <w:color w:val="000000"/>
          <w:sz w:val="24"/>
        </w:rPr>
        <w:t>file) shall be effective as delivery of a manually executed counterpart hereof.</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 Governing Law.</w:t>
      </w:r>
      <w:r>
        <w:rPr>
          <w:rFonts w:ascii="Times New Roman" w:hAnsi="Times New Roman"/>
          <w:color w:val="000000"/>
          <w:sz w:val="20"/>
        </w:rPr>
        <w:t xml:space="preserve"> </w:t>
      </w:r>
      <w:r>
        <w:rPr>
          <w:rFonts w:ascii="Times New Roman" w:hAnsi="Times New Roman"/>
          <w:smallCaps/>
          <w:color w:val="000000"/>
          <w:sz w:val="24"/>
        </w:rPr>
        <w:t>This Amendment</w:t>
      </w:r>
      <w:r>
        <w:rPr>
          <w:rFonts w:ascii="Times New Roman" w:hAnsi="Times New Roman"/>
          <w:color w:val="000000"/>
          <w:sz w:val="20"/>
        </w:rPr>
        <w:t xml:space="preserve"> </w:t>
      </w:r>
      <w:r>
        <w:rPr>
          <w:rFonts w:ascii="Times New Roman" w:hAnsi="Times New Roman"/>
          <w:smallCaps/>
          <w:color w:val="000000"/>
          <w:sz w:val="24"/>
        </w:rPr>
        <w:t>shall be construed in accordance with the internal laws of the State of New York, without reference to conflict of law principles, and the obligations, rights and remedies of the parties hereunder shall be determined in accordance with the internal laws of the State of New York.</w:t>
      </w:r>
    </w:p>
    <w:p>
      <w:pPr>
        <w:pStyle w:val="TextBody"/>
        <w:bidi w:val="0"/>
        <w:spacing w:before="400" w:after="283"/>
        <w:jc w:val="center"/>
        <w:rPr>
          <w:rFonts w:ascii="Times New Roman" w:hAnsi="Times New Roman"/>
          <w:smallCaps/>
          <w:color w:val="000000"/>
          <w:sz w:val="24"/>
        </w:rPr>
      </w:pPr>
      <w:r>
        <w:rPr>
          <w:rFonts w:ascii="Times New Roman" w:hAnsi="Times New Roman"/>
          <w:smallCaps/>
          <w:color w:val="000000"/>
          <w:sz w:val="24"/>
        </w:rPr>
        <w:t>[Signature Pages To Follow]</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smallCaps/>
          <w:color w:val="000000"/>
          <w:sz w:val="24"/>
        </w:rPr>
        <w:t>In Witness Whereof</w:t>
      </w:r>
      <w:r>
        <w:rPr>
          <w:rFonts w:ascii="Times New Roman" w:hAnsi="Times New Roman"/>
          <w:color w:val="000000"/>
          <w:sz w:val="24"/>
        </w:rPr>
        <w:t>, the parties hereto have caused this Amendment to Credit Agreement to be executed and delivered by their duly authorized officers as of the date hereof.</w:t>
      </w:r>
    </w:p>
    <w:p>
      <w:pPr>
        <w:pStyle w:val="TextBody"/>
        <w:bidi w:val="0"/>
        <w:spacing w:before="400" w:after="283"/>
        <w:jc w:val="left"/>
        <w:rPr>
          <w:rFonts w:ascii="Times New Roman" w:hAnsi="Times New Roman"/>
          <w:smallCaps/>
          <w:color w:val="000000"/>
          <w:sz w:val="24"/>
        </w:rPr>
      </w:pPr>
      <w:r>
        <w:rPr>
          <w:rFonts w:ascii="Times New Roman" w:hAnsi="Times New Roman"/>
          <w:smallCaps/>
          <w:color w:val="000000"/>
          <w:sz w:val="24"/>
        </w:rPr>
        <w:t>Borrower: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Runway Growth Finance Corp.</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By: /s/ Carmela Thomson__________________</w:t>
      </w:r>
    </w:p>
    <w:p>
      <w:pPr>
        <w:pStyle w:val="TextBody"/>
        <w:bidi w:val="0"/>
        <w:jc w:val="left"/>
        <w:rPr>
          <w:rFonts w:ascii="Times New Roman" w:hAnsi="Times New Roman"/>
          <w:color w:val="000000"/>
          <w:sz w:val="24"/>
        </w:rPr>
      </w:pPr>
      <w:r>
        <w:rPr>
          <w:rFonts w:ascii="Times New Roman" w:hAnsi="Times New Roman"/>
          <w:color w:val="000000"/>
          <w:sz w:val="24"/>
        </w:rPr>
        <w:t xml:space="preserve">Name: Carmela Thomson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CFO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KeyBank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/s/ Alma Thaxton </w:t>
      </w:r>
    </w:p>
    <w:p>
      <w:pPr>
        <w:pStyle w:val="TextBody"/>
        <w:bidi w:val="0"/>
        <w:jc w:val="left"/>
        <w:rPr>
          <w:rFonts w:ascii="Times New Roman" w:hAnsi="Times New Roman"/>
          <w:color w:val="000000"/>
          <w:sz w:val="24"/>
        </w:rPr>
      </w:pPr>
      <w:r>
        <w:rPr>
          <w:rFonts w:ascii="Times New Roman" w:hAnsi="Times New Roman"/>
          <w:color w:val="000000"/>
          <w:sz w:val="24"/>
        </w:rPr>
        <w:t xml:space="preserve">Name: Alma Thaxton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Vice President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KeyBank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/s/ Alma Thaxton </w:t>
      </w:r>
    </w:p>
    <w:p>
      <w:pPr>
        <w:pStyle w:val="TextBody"/>
        <w:bidi w:val="0"/>
        <w:jc w:val="left"/>
        <w:rPr>
          <w:rFonts w:ascii="Times New Roman" w:hAnsi="Times New Roman"/>
          <w:color w:val="000000"/>
          <w:sz w:val="24"/>
        </w:rPr>
      </w:pPr>
      <w:r>
        <w:rPr>
          <w:rFonts w:ascii="Times New Roman" w:hAnsi="Times New Roman"/>
          <w:color w:val="000000"/>
          <w:sz w:val="24"/>
        </w:rPr>
        <w:t xml:space="preserve">Name: Alma Thaxton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Vice President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Administrative Agent</w:t>
      </w:r>
      <w:r>
        <w:rPr>
          <w:rFonts w:ascii="Times New Roman" w:hAnsi="Times New Roman"/>
          <w:color w:val="000000"/>
          <w:sz w:val="24"/>
        </w:rPr>
        <w:t>:</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/s/ Alma Thaxton </w:t>
      </w:r>
    </w:p>
    <w:p>
      <w:pPr>
        <w:pStyle w:val="TextBody"/>
        <w:bidi w:val="0"/>
        <w:jc w:val="left"/>
        <w:rPr>
          <w:rFonts w:ascii="Times New Roman" w:hAnsi="Times New Roman"/>
          <w:color w:val="000000"/>
          <w:sz w:val="24"/>
        </w:rPr>
      </w:pPr>
      <w:r>
        <w:rPr>
          <w:rFonts w:ascii="Times New Roman" w:hAnsi="Times New Roman"/>
          <w:color w:val="000000"/>
          <w:sz w:val="24"/>
        </w:rPr>
        <w:t xml:space="preserve">Name: Alma Thaxton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Vice President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CIBC Bank USA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CIBC Bank USA</w:t>
      </w:r>
    </w:p>
    <w:p>
      <w:pPr>
        <w:pStyle w:val="TextBody"/>
        <w:bidi w:val="0"/>
        <w:jc w:val="left"/>
        <w:rPr>
          <w:rFonts w:ascii="Times New Roman" w:hAnsi="Times New Roman"/>
          <w:color w:val="000000"/>
          <w:sz w:val="24"/>
        </w:rPr>
      </w:pPr>
      <w:r>
        <w:rPr>
          <w:rFonts w:ascii="Times New Roman" w:hAnsi="Times New Roman"/>
          <w:color w:val="000000"/>
          <w:sz w:val="24"/>
        </w:rPr>
        <w:t xml:space="preserve">By: /s/ Riley Hanson </w:t>
      </w:r>
    </w:p>
    <w:p>
      <w:pPr>
        <w:pStyle w:val="TextBody"/>
        <w:bidi w:val="0"/>
        <w:jc w:val="left"/>
        <w:rPr>
          <w:rFonts w:ascii="Times New Roman" w:hAnsi="Times New Roman"/>
          <w:color w:val="000000"/>
          <w:sz w:val="24"/>
        </w:rPr>
      </w:pPr>
      <w:r>
        <w:rPr>
          <w:rFonts w:ascii="Times New Roman" w:hAnsi="Times New Roman"/>
          <w:color w:val="000000"/>
          <w:sz w:val="24"/>
        </w:rPr>
        <w:t xml:space="preserve">Name: Riley Hanson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Associate Managing Director </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CIBC BANK USA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CIBC Bank USA</w:t>
      </w:r>
    </w:p>
    <w:p>
      <w:pPr>
        <w:pStyle w:val="TextBody"/>
        <w:bidi w:val="0"/>
        <w:jc w:val="left"/>
        <w:rPr>
          <w:rFonts w:ascii="Times New Roman" w:hAnsi="Times New Roman"/>
          <w:color w:val="000000"/>
          <w:sz w:val="24"/>
        </w:rPr>
      </w:pPr>
      <w:r>
        <w:rPr>
          <w:rFonts w:ascii="Times New Roman" w:hAnsi="Times New Roman"/>
          <w:color w:val="000000"/>
          <w:sz w:val="24"/>
        </w:rPr>
        <w:t xml:space="preserve">By: /s/ Riley Hanson </w:t>
      </w:r>
    </w:p>
    <w:p>
      <w:pPr>
        <w:pStyle w:val="TextBody"/>
        <w:bidi w:val="0"/>
        <w:jc w:val="left"/>
        <w:rPr>
          <w:rFonts w:ascii="Times New Roman" w:hAnsi="Times New Roman"/>
          <w:color w:val="000000"/>
          <w:sz w:val="24"/>
        </w:rPr>
      </w:pPr>
      <w:r>
        <w:rPr>
          <w:rFonts w:ascii="Times New Roman" w:hAnsi="Times New Roman"/>
          <w:color w:val="000000"/>
          <w:sz w:val="24"/>
        </w:rPr>
        <w:t xml:space="preserve">Name: Riley Hanson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Associate Managing Director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MUFG Bank, Ltd.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MUFG Bank, Ltd.</w:t>
      </w:r>
    </w:p>
    <w:p>
      <w:pPr>
        <w:pStyle w:val="TextBody"/>
        <w:bidi w:val="0"/>
        <w:jc w:val="left"/>
        <w:rPr>
          <w:rFonts w:ascii="Times New Roman" w:hAnsi="Times New Roman"/>
          <w:color w:val="000000"/>
          <w:sz w:val="24"/>
        </w:rPr>
      </w:pPr>
      <w:r>
        <w:rPr>
          <w:rFonts w:ascii="Times New Roman" w:hAnsi="Times New Roman"/>
          <w:color w:val="000000"/>
          <w:sz w:val="24"/>
        </w:rPr>
        <w:t xml:space="preserve">By: /s/ Ted Polito </w:t>
      </w:r>
    </w:p>
    <w:p>
      <w:pPr>
        <w:pStyle w:val="TextBody"/>
        <w:bidi w:val="0"/>
        <w:jc w:val="left"/>
        <w:rPr>
          <w:rFonts w:ascii="Times New Roman" w:hAnsi="Times New Roman"/>
          <w:color w:val="000000"/>
          <w:sz w:val="24"/>
        </w:rPr>
      </w:pPr>
      <w:r>
        <w:rPr>
          <w:rFonts w:ascii="Times New Roman" w:hAnsi="Times New Roman"/>
          <w:color w:val="000000"/>
          <w:sz w:val="24"/>
        </w:rPr>
        <w:t xml:space="preserve">Name: Ted Polito </w:t>
      </w:r>
    </w:p>
    <w:p>
      <w:pPr>
        <w:pStyle w:val="TextBody"/>
        <w:bidi w:val="0"/>
        <w:jc w:val="left"/>
        <w:rPr>
          <w:rFonts w:ascii="Times New Roman" w:hAnsi="Times New Roman"/>
          <w:color w:val="000000"/>
          <w:sz w:val="24"/>
        </w:rPr>
      </w:pPr>
      <w:r>
        <w:rPr>
          <w:rFonts w:ascii="Times New Roman" w:hAnsi="Times New Roman"/>
          <w:color w:val="000000"/>
          <w:sz w:val="24"/>
        </w:rPr>
        <w:t xml:space="preserve">Title: Vice President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MUFG Bank, Ltd.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MUFG Bank, Ltd.</w:t>
      </w:r>
    </w:p>
    <w:p>
      <w:pPr>
        <w:pStyle w:val="TextBody"/>
        <w:bidi w:val="0"/>
        <w:jc w:val="left"/>
        <w:rPr>
          <w:rFonts w:ascii="Times New Roman" w:hAnsi="Times New Roman"/>
          <w:color w:val="000000"/>
          <w:sz w:val="24"/>
        </w:rPr>
      </w:pPr>
      <w:r>
        <w:rPr>
          <w:rFonts w:ascii="Times New Roman" w:hAnsi="Times New Roman"/>
          <w:color w:val="000000"/>
          <w:sz w:val="24"/>
        </w:rPr>
        <w:t xml:space="preserve">By: /s/ Ted Polito </w:t>
      </w:r>
    </w:p>
    <w:p>
      <w:pPr>
        <w:pStyle w:val="TextBody"/>
        <w:bidi w:val="0"/>
        <w:jc w:val="left"/>
        <w:rPr>
          <w:rFonts w:ascii="Times New Roman" w:hAnsi="Times New Roman"/>
          <w:color w:val="000000"/>
          <w:sz w:val="24"/>
        </w:rPr>
      </w:pPr>
      <w:r>
        <w:rPr>
          <w:rFonts w:ascii="Times New Roman" w:hAnsi="Times New Roman"/>
          <w:color w:val="000000"/>
          <w:sz w:val="24"/>
        </w:rPr>
        <w:t xml:space="preserve">Name: Ted Polito </w:t>
      </w:r>
    </w:p>
    <w:p>
      <w:pPr>
        <w:pStyle w:val="TextBody"/>
        <w:bidi w:val="0"/>
        <w:jc w:val="left"/>
        <w:rPr>
          <w:rFonts w:ascii="Times New Roman" w:hAnsi="Times New Roman"/>
          <w:color w:val="000000"/>
          <w:sz w:val="24"/>
        </w:rPr>
      </w:pPr>
      <w:r>
        <w:rPr>
          <w:rFonts w:ascii="Times New Roman" w:hAnsi="Times New Roman"/>
          <w:color w:val="000000"/>
          <w:sz w:val="24"/>
        </w:rPr>
        <w:t xml:space="preserve">Title: Vice President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Everbank,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Everbank, N.A.</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Marty O’Brien </w:t>
      </w:r>
    </w:p>
    <w:p>
      <w:pPr>
        <w:pStyle w:val="TextBody"/>
        <w:bidi w:val="0"/>
        <w:jc w:val="left"/>
        <w:rPr>
          <w:rFonts w:ascii="Times New Roman" w:hAnsi="Times New Roman"/>
          <w:color w:val="000000"/>
          <w:sz w:val="24"/>
        </w:rPr>
      </w:pPr>
      <w:r>
        <w:rPr>
          <w:rFonts w:ascii="Times New Roman" w:hAnsi="Times New Roman"/>
          <w:color w:val="000000"/>
          <w:sz w:val="24"/>
        </w:rPr>
        <w:t xml:space="preserve">Name: Marty O’Brien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Managing Director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Everbank,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Everbank, N.A.</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Marty O’Brien </w:t>
      </w:r>
    </w:p>
    <w:p>
      <w:pPr>
        <w:pStyle w:val="TextBody"/>
        <w:bidi w:val="0"/>
        <w:jc w:val="left"/>
        <w:rPr>
          <w:rFonts w:ascii="Times New Roman" w:hAnsi="Times New Roman"/>
          <w:color w:val="000000"/>
          <w:sz w:val="24"/>
        </w:rPr>
      </w:pPr>
      <w:r>
        <w:rPr>
          <w:rFonts w:ascii="Times New Roman" w:hAnsi="Times New Roman"/>
          <w:color w:val="000000"/>
          <w:sz w:val="24"/>
        </w:rPr>
        <w:t xml:space="preserve">Name: Marty O’Brien </w:t>
      </w:r>
    </w:p>
    <w:p>
      <w:pPr>
        <w:pStyle w:val="TextBody"/>
        <w:bidi w:val="0"/>
        <w:jc w:val="left"/>
        <w:rPr>
          <w:rFonts w:ascii="Times New Roman" w:hAnsi="Times New Roman"/>
          <w:color w:val="000000"/>
          <w:sz w:val="24"/>
        </w:rPr>
      </w:pPr>
      <w:r>
        <w:rPr>
          <w:rFonts w:ascii="Times New Roman" w:hAnsi="Times New Roman"/>
          <w:color w:val="000000"/>
          <w:sz w:val="24"/>
        </w:rPr>
        <w:t xml:space="preserve">Title: Managing Director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WebBank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WebBank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Jason Lloyd </w:t>
      </w:r>
    </w:p>
    <w:p>
      <w:pPr>
        <w:pStyle w:val="TextBody"/>
        <w:bidi w:val="0"/>
        <w:jc w:val="left"/>
        <w:rPr>
          <w:rFonts w:ascii="Times New Roman" w:hAnsi="Times New Roman"/>
          <w:color w:val="000000"/>
          <w:sz w:val="24"/>
        </w:rPr>
      </w:pPr>
      <w:r>
        <w:rPr>
          <w:rFonts w:ascii="Times New Roman" w:hAnsi="Times New Roman"/>
          <w:color w:val="000000"/>
          <w:sz w:val="24"/>
        </w:rPr>
        <w:t xml:space="preserve">Name: Jason Lloyd </w:t>
      </w:r>
    </w:p>
    <w:p>
      <w:pPr>
        <w:pStyle w:val="TextBody"/>
        <w:bidi w:val="0"/>
        <w:jc w:val="left"/>
        <w:rPr>
          <w:rFonts w:ascii="Times New Roman" w:hAnsi="Times New Roman"/>
          <w:color w:val="000000"/>
          <w:sz w:val="24"/>
        </w:rPr>
      </w:pPr>
      <w:r>
        <w:rPr>
          <w:rFonts w:ascii="Times New Roman" w:hAnsi="Times New Roman"/>
          <w:color w:val="000000"/>
          <w:sz w:val="24"/>
        </w:rPr>
        <w:t xml:space="preserve">Title: President &amp; CEO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WebBank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WebBank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Jason Lloyd </w:t>
      </w:r>
    </w:p>
    <w:p>
      <w:pPr>
        <w:pStyle w:val="TextBody"/>
        <w:bidi w:val="0"/>
        <w:jc w:val="left"/>
        <w:rPr>
          <w:rFonts w:ascii="Times New Roman" w:hAnsi="Times New Roman"/>
          <w:color w:val="000000"/>
          <w:sz w:val="24"/>
        </w:rPr>
      </w:pPr>
      <w:r>
        <w:rPr>
          <w:rFonts w:ascii="Times New Roman" w:hAnsi="Times New Roman"/>
          <w:color w:val="000000"/>
          <w:sz w:val="24"/>
        </w:rPr>
        <w:t xml:space="preserve">Name: Jason Lloyd </w:t>
      </w:r>
    </w:p>
    <w:p>
      <w:pPr>
        <w:pStyle w:val="TextBody"/>
        <w:bidi w:val="0"/>
        <w:jc w:val="left"/>
        <w:rPr>
          <w:rFonts w:ascii="Times New Roman" w:hAnsi="Times New Roman"/>
          <w:color w:val="000000"/>
          <w:sz w:val="24"/>
        </w:rPr>
      </w:pPr>
      <w:r>
        <w:rPr>
          <w:rFonts w:ascii="Times New Roman" w:hAnsi="Times New Roman"/>
          <w:color w:val="000000"/>
          <w:sz w:val="24"/>
        </w:rPr>
        <w:t xml:space="preserve">Title: President &amp; CEO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Bank of Hope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Bank of Hope</w:t>
      </w:r>
    </w:p>
    <w:p>
      <w:pPr>
        <w:pStyle w:val="TextBody"/>
        <w:bidi w:val="0"/>
        <w:jc w:val="left"/>
        <w:rPr>
          <w:rFonts w:ascii="Times New Roman" w:hAnsi="Times New Roman"/>
          <w:color w:val="000000"/>
          <w:sz w:val="24"/>
        </w:rPr>
      </w:pPr>
      <w:r>
        <w:rPr>
          <w:rFonts w:ascii="Times New Roman" w:hAnsi="Times New Roman"/>
          <w:color w:val="000000"/>
          <w:sz w:val="24"/>
        </w:rPr>
        <w:t xml:space="preserve">By: /s/ Brandon Lee </w:t>
      </w:r>
    </w:p>
    <w:p>
      <w:pPr>
        <w:pStyle w:val="TextBody"/>
        <w:bidi w:val="0"/>
        <w:jc w:val="left"/>
        <w:rPr>
          <w:rFonts w:ascii="Times New Roman" w:hAnsi="Times New Roman"/>
          <w:color w:val="000000"/>
          <w:sz w:val="24"/>
        </w:rPr>
      </w:pPr>
      <w:r>
        <w:rPr>
          <w:rFonts w:ascii="Times New Roman" w:hAnsi="Times New Roman"/>
          <w:color w:val="000000"/>
          <w:sz w:val="24"/>
        </w:rPr>
        <w:t xml:space="preserve">Name: Brandon Lee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Bank of Hope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Bank of Hope</w:t>
      </w:r>
    </w:p>
    <w:p>
      <w:pPr>
        <w:pStyle w:val="TextBody"/>
        <w:bidi w:val="0"/>
        <w:jc w:val="left"/>
        <w:rPr>
          <w:rFonts w:ascii="Times New Roman" w:hAnsi="Times New Roman"/>
          <w:color w:val="000000"/>
          <w:sz w:val="24"/>
        </w:rPr>
      </w:pPr>
      <w:r>
        <w:rPr>
          <w:rFonts w:ascii="Times New Roman" w:hAnsi="Times New Roman"/>
          <w:color w:val="000000"/>
          <w:sz w:val="24"/>
        </w:rPr>
        <w:t xml:space="preserve">By: /s/ Brandon Lee </w:t>
      </w:r>
    </w:p>
    <w:p>
      <w:pPr>
        <w:pStyle w:val="TextBody"/>
        <w:bidi w:val="0"/>
        <w:jc w:val="left"/>
        <w:rPr>
          <w:rFonts w:ascii="Times New Roman" w:hAnsi="Times New Roman"/>
          <w:color w:val="000000"/>
          <w:sz w:val="24"/>
        </w:rPr>
      </w:pPr>
      <w:r>
        <w:rPr>
          <w:rFonts w:ascii="Times New Roman" w:hAnsi="Times New Roman"/>
          <w:color w:val="000000"/>
          <w:sz w:val="24"/>
        </w:rPr>
        <w:t xml:space="preserve">Name: Brandon Lee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East West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East West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Brian Carbone </w:t>
      </w:r>
    </w:p>
    <w:p>
      <w:pPr>
        <w:pStyle w:val="TextBody"/>
        <w:bidi w:val="0"/>
        <w:jc w:val="left"/>
        <w:rPr>
          <w:rFonts w:ascii="Times New Roman" w:hAnsi="Times New Roman"/>
          <w:color w:val="000000"/>
          <w:sz w:val="24"/>
        </w:rPr>
      </w:pPr>
      <w:r>
        <w:rPr>
          <w:rFonts w:ascii="Times New Roman" w:hAnsi="Times New Roman"/>
          <w:color w:val="000000"/>
          <w:sz w:val="24"/>
        </w:rPr>
        <w:t xml:space="preserve">Name: Brian Carbone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Managing Director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East West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East West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Brian Carbone </w:t>
      </w:r>
    </w:p>
    <w:p>
      <w:pPr>
        <w:pStyle w:val="TextBody"/>
        <w:bidi w:val="0"/>
        <w:jc w:val="left"/>
        <w:rPr>
          <w:rFonts w:ascii="Times New Roman" w:hAnsi="Times New Roman"/>
          <w:color w:val="000000"/>
          <w:sz w:val="24"/>
        </w:rPr>
      </w:pPr>
      <w:r>
        <w:rPr>
          <w:rFonts w:ascii="Times New Roman" w:hAnsi="Times New Roman"/>
          <w:color w:val="000000"/>
          <w:sz w:val="24"/>
        </w:rPr>
        <w:t xml:space="preserve">Name: Brian Carbone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Managing Director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Managing Agent for the Exiting Zions Bancorporation,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 xml:space="preserve">Zions Bancorporation, N.A. </w:t>
        <w:br/>
        <w:t>d/b/a California Bank &amp; Trust</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Peter M. Drees </w:t>
      </w:r>
    </w:p>
    <w:p>
      <w:pPr>
        <w:pStyle w:val="TextBody"/>
        <w:bidi w:val="0"/>
        <w:jc w:val="left"/>
        <w:rPr>
          <w:rFonts w:ascii="Times New Roman" w:hAnsi="Times New Roman"/>
          <w:color w:val="000000"/>
          <w:sz w:val="24"/>
        </w:rPr>
      </w:pPr>
      <w:r>
        <w:rPr>
          <w:rFonts w:ascii="Times New Roman" w:hAnsi="Times New Roman"/>
          <w:color w:val="000000"/>
          <w:sz w:val="24"/>
        </w:rPr>
        <w:t xml:space="preserve">Name: Peter M. Drees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SVP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Lender for the Exiting Zions Bancorporation,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 xml:space="preserve">Zions Bancorporation, N.A. </w:t>
        <w:br/>
        <w:t>d/b/a California Bank &amp; Trust</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Peter M. Drees </w:t>
      </w:r>
    </w:p>
    <w:p>
      <w:pPr>
        <w:pStyle w:val="TextBody"/>
        <w:bidi w:val="0"/>
        <w:jc w:val="left"/>
        <w:rPr>
          <w:rFonts w:ascii="Times New Roman" w:hAnsi="Times New Roman"/>
          <w:color w:val="000000"/>
          <w:sz w:val="24"/>
        </w:rPr>
      </w:pPr>
      <w:r>
        <w:rPr>
          <w:rFonts w:ascii="Times New Roman" w:hAnsi="Times New Roman"/>
          <w:color w:val="000000"/>
          <w:sz w:val="24"/>
        </w:rPr>
        <w:t xml:space="preserve">Name: Peter M. Drees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SVP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Managing Agent for the Exiting Hancock Whitney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Hancock Whitney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Thomas Pericak </w:t>
      </w:r>
    </w:p>
    <w:p>
      <w:pPr>
        <w:pStyle w:val="TextBody"/>
        <w:bidi w:val="0"/>
        <w:jc w:val="left"/>
        <w:rPr>
          <w:rFonts w:ascii="Times New Roman" w:hAnsi="Times New Roman"/>
          <w:color w:val="000000"/>
          <w:sz w:val="24"/>
        </w:rPr>
      </w:pPr>
      <w:r>
        <w:rPr>
          <w:rFonts w:ascii="Times New Roman" w:hAnsi="Times New Roman"/>
          <w:color w:val="000000"/>
          <w:sz w:val="24"/>
        </w:rPr>
        <w:t xml:space="preserve">Name: Thomas Pericak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Lender for the Exiting Hancock Whitney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Hancock Whitney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Thomas Pericak </w:t>
      </w:r>
    </w:p>
    <w:p>
      <w:pPr>
        <w:pStyle w:val="TextBody"/>
        <w:bidi w:val="0"/>
        <w:jc w:val="left"/>
        <w:rPr>
          <w:rFonts w:ascii="Times New Roman" w:hAnsi="Times New Roman"/>
          <w:color w:val="000000"/>
          <w:sz w:val="24"/>
        </w:rPr>
      </w:pPr>
      <w:r>
        <w:rPr>
          <w:rFonts w:ascii="Times New Roman" w:hAnsi="Times New Roman"/>
          <w:color w:val="000000"/>
          <w:sz w:val="24"/>
        </w:rPr>
        <w:t xml:space="preserve">Name: Thomas Pericak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Managing Agent for the Exiting Mitsubishi HC Capital America Lender Group:</w:t>
      </w:r>
    </w:p>
    <w:p>
      <w:pPr>
        <w:pStyle w:val="TextBody"/>
        <w:bidi w:val="0"/>
        <w:spacing w:before="280" w:after="560"/>
        <w:jc w:val="left"/>
        <w:rPr>
          <w:rFonts w:ascii="Times New Roman" w:hAnsi="Times New Roman"/>
          <w:sz w:val="20"/>
        </w:rPr>
      </w:pPr>
      <w:r>
        <w:rPr>
          <w:rFonts w:ascii="Times New Roman" w:hAnsi="Times New Roman"/>
          <w:smallCaps/>
          <w:color w:val="000000"/>
          <w:sz w:val="24"/>
        </w:rPr>
        <w:t>Mitsubishi HC Capital America</w:t>
      </w:r>
      <w:r>
        <w:rPr>
          <w:rFonts w:ascii="Times New Roman" w:hAnsi="Times New Roman"/>
          <w:smallCaps/>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By: /s/ Candace Pavliscak </w:t>
      </w:r>
    </w:p>
    <w:p>
      <w:pPr>
        <w:pStyle w:val="TextBody"/>
        <w:bidi w:val="0"/>
        <w:jc w:val="left"/>
        <w:rPr>
          <w:rFonts w:ascii="Times New Roman" w:hAnsi="Times New Roman"/>
          <w:color w:val="000000"/>
          <w:sz w:val="24"/>
        </w:rPr>
      </w:pPr>
      <w:r>
        <w:rPr>
          <w:rFonts w:ascii="Times New Roman" w:hAnsi="Times New Roman"/>
          <w:color w:val="000000"/>
          <w:sz w:val="24"/>
        </w:rPr>
        <w:t xml:space="preserve">Name: Candace Pavliscak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Lender for the Exiting Mitsubishi HC Capital America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Mitsubishi HC Capital America</w:t>
      </w:r>
    </w:p>
    <w:p>
      <w:pPr>
        <w:pStyle w:val="TextBody"/>
        <w:bidi w:val="0"/>
        <w:jc w:val="left"/>
        <w:rPr>
          <w:rFonts w:ascii="Times New Roman" w:hAnsi="Times New Roman"/>
          <w:color w:val="000000"/>
          <w:sz w:val="24"/>
        </w:rPr>
      </w:pPr>
      <w:r>
        <w:rPr>
          <w:rFonts w:ascii="Times New Roman" w:hAnsi="Times New Roman"/>
          <w:color w:val="000000"/>
          <w:sz w:val="24"/>
        </w:rPr>
        <w:t xml:space="preserve">By: /s/ Candace Pavliscak </w:t>
      </w:r>
    </w:p>
    <w:p>
      <w:pPr>
        <w:pStyle w:val="TextBody"/>
        <w:bidi w:val="0"/>
        <w:jc w:val="left"/>
        <w:rPr>
          <w:rFonts w:ascii="Times New Roman" w:hAnsi="Times New Roman"/>
          <w:color w:val="000000"/>
          <w:sz w:val="24"/>
        </w:rPr>
      </w:pPr>
      <w:r>
        <w:rPr>
          <w:rFonts w:ascii="Times New Roman" w:hAnsi="Times New Roman"/>
          <w:color w:val="000000"/>
          <w:sz w:val="24"/>
        </w:rPr>
        <w:t xml:space="preserve">Name: Candace Pavliscak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Customers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Customers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Scott Gates </w:t>
      </w:r>
    </w:p>
    <w:p>
      <w:pPr>
        <w:pStyle w:val="TextBody"/>
        <w:bidi w:val="0"/>
        <w:jc w:val="left"/>
        <w:rPr>
          <w:rFonts w:ascii="Times New Roman" w:hAnsi="Times New Roman"/>
          <w:color w:val="000000"/>
          <w:sz w:val="24"/>
        </w:rPr>
      </w:pPr>
      <w:r>
        <w:rPr>
          <w:rFonts w:ascii="Times New Roman" w:hAnsi="Times New Roman"/>
          <w:color w:val="000000"/>
          <w:sz w:val="24"/>
        </w:rPr>
        <w:t xml:space="preserve">Name: Scott Gates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SVP / Portfolio Manager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Customers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Customers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/s/ Scott Gates </w:t>
      </w:r>
    </w:p>
    <w:p>
      <w:pPr>
        <w:pStyle w:val="TextBody"/>
        <w:bidi w:val="0"/>
        <w:jc w:val="left"/>
        <w:rPr>
          <w:rFonts w:ascii="Times New Roman" w:hAnsi="Times New Roman"/>
          <w:color w:val="000000"/>
          <w:sz w:val="24"/>
        </w:rPr>
      </w:pPr>
      <w:r>
        <w:rPr>
          <w:rFonts w:ascii="Times New Roman" w:hAnsi="Times New Roman"/>
          <w:color w:val="000000"/>
          <w:sz w:val="24"/>
        </w:rPr>
        <w:t xml:space="preserve">Name: Scott Gates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SVP / Portfolio Manager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Autobahn Funding Company LLC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Autobahn Funding Company LLC</w:t>
      </w:r>
    </w:p>
    <w:p>
      <w:pPr>
        <w:pStyle w:val="TextBody"/>
        <w:bidi w:val="0"/>
        <w:spacing w:before="280" w:after="560"/>
        <w:jc w:val="left"/>
        <w:rPr>
          <w:rFonts w:ascii="Times New Roman" w:hAnsi="Times New Roman"/>
          <w:sz w:val="20"/>
        </w:rPr>
      </w:pPr>
      <w:r>
        <w:rPr>
          <w:rFonts w:ascii="Times New Roman" w:hAnsi="Times New Roman"/>
          <w:smallCaps/>
          <w:color w:val="000000"/>
          <w:sz w:val="24"/>
        </w:rPr>
        <w:t xml:space="preserve">By: DZ Bank AG Deutsche Zentral-Genossenschaftsbank, Frankfurt Am Main, New York Branch, </w:t>
      </w:r>
      <w:r>
        <w:rPr>
          <w:rFonts w:ascii="Times New Roman" w:hAnsi="Times New Roman"/>
          <w:color w:val="000000"/>
          <w:sz w:val="24"/>
        </w:rPr>
        <w:t>as its attorney-in-fact</w:t>
      </w:r>
    </w:p>
    <w:p>
      <w:pPr>
        <w:pStyle w:val="TextBody"/>
        <w:bidi w:val="0"/>
        <w:jc w:val="left"/>
        <w:rPr>
          <w:rFonts w:ascii="Times New Roman" w:hAnsi="Times New Roman"/>
          <w:color w:val="000000"/>
          <w:sz w:val="24"/>
        </w:rPr>
      </w:pPr>
      <w:r>
        <w:rPr>
          <w:rFonts w:ascii="Times New Roman" w:hAnsi="Times New Roman"/>
          <w:color w:val="000000"/>
          <w:sz w:val="24"/>
        </w:rPr>
        <w:t xml:space="preserve">By: /s/ James A. Miers </w:t>
      </w:r>
    </w:p>
    <w:p>
      <w:pPr>
        <w:pStyle w:val="TextBody"/>
        <w:bidi w:val="0"/>
        <w:jc w:val="left"/>
        <w:rPr>
          <w:rFonts w:ascii="Times New Roman" w:hAnsi="Times New Roman"/>
          <w:color w:val="000000"/>
          <w:sz w:val="24"/>
        </w:rPr>
      </w:pPr>
      <w:r>
        <w:rPr>
          <w:rFonts w:ascii="Times New Roman" w:hAnsi="Times New Roman"/>
          <w:color w:val="000000"/>
          <w:sz w:val="24"/>
        </w:rPr>
        <w:t xml:space="preserve">Name: James A. Miers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Eva Geng </w:t>
      </w:r>
    </w:p>
    <w:p>
      <w:pPr>
        <w:pStyle w:val="TextBody"/>
        <w:bidi w:val="0"/>
        <w:jc w:val="left"/>
        <w:rPr>
          <w:rFonts w:ascii="Times New Roman" w:hAnsi="Times New Roman"/>
          <w:color w:val="000000"/>
          <w:sz w:val="24"/>
        </w:rPr>
      </w:pPr>
      <w:r>
        <w:rPr>
          <w:rFonts w:ascii="Times New Roman" w:hAnsi="Times New Roman"/>
          <w:color w:val="000000"/>
          <w:sz w:val="24"/>
        </w:rPr>
        <w:t xml:space="preserve">Name: Eva Geng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Autobahn Funding Company LLC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Autobahn Funding Company LLC</w:t>
      </w:r>
    </w:p>
    <w:p>
      <w:pPr>
        <w:pStyle w:val="TextBody"/>
        <w:bidi w:val="0"/>
        <w:spacing w:before="280" w:after="283"/>
        <w:jc w:val="left"/>
        <w:rPr>
          <w:rFonts w:ascii="Times New Roman" w:hAnsi="Times New Roman"/>
          <w:sz w:val="20"/>
        </w:rPr>
      </w:pPr>
      <w:r>
        <w:rPr>
          <w:rFonts w:ascii="Times New Roman" w:hAnsi="Times New Roman"/>
          <w:smallCaps/>
          <w:color w:val="000000"/>
          <w:sz w:val="24"/>
        </w:rPr>
        <w:t xml:space="preserve">By: DZ Bank AG Deutsche Zentral-Genossenschaftsbank, Frankfurt Am Main, New York Branch, </w:t>
      </w:r>
      <w:r>
        <w:rPr>
          <w:rFonts w:ascii="Times New Roman" w:hAnsi="Times New Roman"/>
          <w:color w:val="000000"/>
          <w:sz w:val="24"/>
        </w:rPr>
        <w:t>as its attorney-in-fact</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James A. Miers </w:t>
      </w:r>
    </w:p>
    <w:p>
      <w:pPr>
        <w:pStyle w:val="TextBody"/>
        <w:bidi w:val="0"/>
        <w:jc w:val="left"/>
        <w:rPr>
          <w:rFonts w:ascii="Times New Roman" w:hAnsi="Times New Roman"/>
          <w:color w:val="000000"/>
          <w:sz w:val="24"/>
        </w:rPr>
      </w:pPr>
      <w:r>
        <w:rPr>
          <w:rFonts w:ascii="Times New Roman" w:hAnsi="Times New Roman"/>
          <w:color w:val="000000"/>
          <w:sz w:val="24"/>
        </w:rPr>
        <w:t xml:space="preserve">Name: James A. Miers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Eva Geng </w:t>
      </w:r>
    </w:p>
    <w:p>
      <w:pPr>
        <w:pStyle w:val="TextBody"/>
        <w:bidi w:val="0"/>
        <w:jc w:val="left"/>
        <w:rPr>
          <w:rFonts w:ascii="Times New Roman" w:hAnsi="Times New Roman"/>
          <w:color w:val="000000"/>
          <w:sz w:val="24"/>
        </w:rPr>
      </w:pPr>
      <w:r>
        <w:rPr>
          <w:rFonts w:ascii="Times New Roman" w:hAnsi="Times New Roman"/>
          <w:color w:val="000000"/>
          <w:sz w:val="24"/>
        </w:rPr>
        <w:t xml:space="preserve">Name: Eva Geng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0" w:after="56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 xml:space="preserve">DZ Bank AG Deutsche Zentral-Genossenschaftsbank, Frankfurt Am Main, New York Branch, </w:t>
      </w:r>
      <w:r>
        <w:rPr>
          <w:rFonts w:ascii="Times New Roman" w:hAnsi="Times New Roman"/>
          <w:color w:val="000000"/>
          <w:sz w:val="24"/>
        </w:rPr>
        <w:t>as Liquidity Provider</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James A. Miers </w:t>
      </w:r>
    </w:p>
    <w:p>
      <w:pPr>
        <w:pStyle w:val="TextBody"/>
        <w:bidi w:val="0"/>
        <w:jc w:val="left"/>
        <w:rPr>
          <w:rFonts w:ascii="Times New Roman" w:hAnsi="Times New Roman"/>
          <w:color w:val="000000"/>
          <w:sz w:val="24"/>
        </w:rPr>
      </w:pPr>
      <w:r>
        <w:rPr>
          <w:rFonts w:ascii="Times New Roman" w:hAnsi="Times New Roman"/>
          <w:color w:val="000000"/>
          <w:sz w:val="24"/>
        </w:rPr>
        <w:t xml:space="preserve">Name: James A. Miers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Eva Geng </w:t>
      </w:r>
    </w:p>
    <w:p>
      <w:pPr>
        <w:pStyle w:val="TextBody"/>
        <w:bidi w:val="0"/>
        <w:jc w:val="left"/>
        <w:rPr>
          <w:rFonts w:ascii="Times New Roman" w:hAnsi="Times New Roman"/>
          <w:color w:val="000000"/>
          <w:sz w:val="24"/>
        </w:rPr>
      </w:pPr>
      <w:r>
        <w:rPr>
          <w:rFonts w:ascii="Times New Roman" w:hAnsi="Times New Roman"/>
          <w:color w:val="000000"/>
          <w:sz w:val="24"/>
        </w:rPr>
        <w:t xml:space="preserve">Name: Eva Geng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Eighth Amendment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Managing Agent for the Exiting Valley National Bank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Valley National Bank</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Phillip McCaulay </w:t>
      </w:r>
    </w:p>
    <w:p>
      <w:pPr>
        <w:pStyle w:val="TextBody"/>
        <w:bidi w:val="0"/>
        <w:jc w:val="left"/>
        <w:rPr>
          <w:rFonts w:ascii="Times New Roman" w:hAnsi="Times New Roman"/>
          <w:color w:val="000000"/>
          <w:sz w:val="24"/>
        </w:rPr>
      </w:pPr>
      <w:r>
        <w:rPr>
          <w:rFonts w:ascii="Times New Roman" w:hAnsi="Times New Roman"/>
          <w:color w:val="000000"/>
          <w:sz w:val="24"/>
        </w:rPr>
        <w:t xml:space="preserve">Name: Phillip McCaulay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Exiting Lender for the Exiting Valley National Bank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Valley National Bank</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/s/ Phillip McCaulay </w:t>
      </w:r>
    </w:p>
    <w:p>
      <w:pPr>
        <w:pStyle w:val="TextBody"/>
        <w:bidi w:val="0"/>
        <w:jc w:val="left"/>
        <w:rPr>
          <w:rFonts w:ascii="Times New Roman" w:hAnsi="Times New Roman"/>
          <w:color w:val="000000"/>
          <w:sz w:val="24"/>
        </w:rPr>
      </w:pPr>
      <w:r>
        <w:rPr>
          <w:rFonts w:ascii="Times New Roman" w:hAnsi="Times New Roman"/>
          <w:color w:val="000000"/>
          <w:sz w:val="24"/>
        </w:rPr>
        <w:t xml:space="preserve">Name: Phillip McCaulay </w:t>
      </w:r>
    </w:p>
    <w:p>
      <w:pPr>
        <w:pStyle w:val="TextBody"/>
        <w:bidi w:val="0"/>
        <w:jc w:val="left"/>
        <w:rPr>
          <w:rFonts w:ascii="Times New Roman" w:hAnsi="Times New Roman"/>
          <w:color w:val="000000"/>
          <w:sz w:val="24"/>
        </w:rPr>
      </w:pPr>
      <w:r>
        <w:rPr>
          <w:rFonts w:ascii="Times New Roman" w:hAnsi="Times New Roman"/>
          <w:color w:val="000000"/>
          <w:sz w:val="24"/>
        </w:rPr>
        <w:t xml:space="preserve">Title: Senior Vice President </w:t>
      </w:r>
    </w:p>
    <w:p>
      <w:pPr>
        <w:pStyle w:val="TextBody"/>
        <w:bidi w:val="0"/>
        <w:spacing w:before="360" w:after="283"/>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 - 2 -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Exhibit A</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(Attached)</w:t>
      </w:r>
    </w:p>
    <w:p>
      <w:pPr>
        <w:pStyle w:val="TextBody"/>
        <w:bidi w:val="0"/>
        <w:jc w:val="center"/>
        <w:rPr>
          <w:rFonts w:ascii="Times New Roman" w:hAnsi="Times New Roman"/>
          <w:color w:val="000000"/>
          <w:sz w:val="18"/>
        </w:rPr>
      </w:pPr>
      <w:r>
        <w:rPr>
          <w:rFonts w:ascii="Times New Roman" w:hAnsi="Times New Roman"/>
          <w:color w:val="000000"/>
          <w:sz w:val="18"/>
        </w:rPr>
        <w:t>S - 2 -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smallCaps/>
          <w:color w:val="0000FF"/>
          <w:sz w:val="24"/>
          <w:u w:val="single"/>
        </w:rPr>
      </w:pPr>
      <w:r>
        <w:rPr>
          <w:rFonts w:ascii="Times New Roman" w:hAnsi="Times New Roman"/>
          <w:b/>
          <w:smallCaps/>
          <w:color w:val="0000FF"/>
          <w:sz w:val="24"/>
          <w:u w:val="single"/>
        </w:rPr>
        <w:t>Exhibit A</w:t>
      </w:r>
    </w:p>
    <w:p>
      <w:pPr>
        <w:pStyle w:val="TextBody"/>
        <w:bidi w:val="0"/>
        <w:jc w:val="right"/>
        <w:rPr>
          <w:rFonts w:ascii="Times New Roman" w:hAnsi="Times New Roman"/>
          <w:sz w:val="20"/>
        </w:rPr>
      </w:pPr>
      <w:r>
        <w:rPr>
          <w:rFonts w:ascii="Times New Roman" w:hAnsi="Times New Roman"/>
          <w:b/>
          <w:smallCaps/>
          <w:color w:val="000000"/>
          <w:sz w:val="24"/>
        </w:rPr>
        <w:t>Conformed Through</w:t>
      </w:r>
      <w:r>
        <w:rPr>
          <w:rFonts w:ascii="Times New Roman" w:hAnsi="Times New Roman"/>
          <w:b/>
          <w:smallCaps/>
          <w:strike/>
          <w:color w:val="FF0000"/>
          <w:sz w:val="24"/>
        </w:rPr>
        <w:br/>
        <w:t>Additional Guarantor Supplement dated as of October 3, 2025</w:t>
        <w:br/>
        <w:t>Seventh</w:t>
      </w:r>
      <w:r>
        <w:rPr>
          <w:rFonts w:ascii="Times New Roman" w:hAnsi="Times New Roman"/>
          <w:smallCaps/>
          <w:color w:val="0000FF"/>
          <w:sz w:val="20"/>
          <w:u w:val="single"/>
        </w:rPr>
        <w:t xml:space="preserve"> </w:t>
      </w:r>
      <w:r>
        <w:rPr>
          <w:rFonts w:ascii="Times New Roman" w:hAnsi="Times New Roman"/>
          <w:b/>
          <w:smallCaps/>
          <w:color w:val="0000FF"/>
          <w:sz w:val="24"/>
          <w:u w:val="single"/>
        </w:rPr>
        <w:t>Eighth</w:t>
      </w:r>
      <w:r>
        <w:rPr>
          <w:rFonts w:ascii="Times New Roman" w:hAnsi="Times New Roman"/>
          <w:smallCaps/>
          <w:color w:val="000000"/>
          <w:sz w:val="20"/>
        </w:rPr>
        <w:t xml:space="preserve"> </w:t>
      </w:r>
      <w:r>
        <w:rPr>
          <w:rFonts w:ascii="Times New Roman" w:hAnsi="Times New Roman"/>
          <w:b/>
          <w:smallCaps/>
          <w:color w:val="000000"/>
          <w:sz w:val="24"/>
        </w:rPr>
        <w:t xml:space="preserve">Amendment dated as of </w:t>
      </w:r>
      <w:r>
        <w:rPr>
          <w:rFonts w:ascii="Times New Roman" w:hAnsi="Times New Roman"/>
          <w:b/>
          <w:smallCaps/>
          <w:strike/>
          <w:color w:val="FF0000"/>
          <w:sz w:val="24"/>
        </w:rPr>
        <w:t>December 19, 2025</w:t>
        <w:br/>
        <w:t>Additional Guarantor Supplement dated as of April 6</w:t>
      </w:r>
      <w:r>
        <w:rPr>
          <w:rFonts w:ascii="Times New Roman" w:hAnsi="Times New Roman"/>
          <w:b/>
          <w:smallCaps/>
          <w:color w:val="0000FF"/>
          <w:sz w:val="24"/>
          <w:u w:val="single"/>
        </w:rPr>
        <w:t>July 13</w:t>
      </w:r>
      <w:r>
        <w:rPr>
          <w:rFonts w:ascii="Times New Roman" w:hAnsi="Times New Roman"/>
          <w:b/>
          <w:smallCaps/>
          <w:color w:val="000000"/>
          <w:sz w:val="24"/>
        </w:rPr>
        <w:t>, 2026</w:t>
      </w:r>
    </w:p>
    <w:p>
      <w:pPr>
        <w:pStyle w:val="TextBody"/>
        <w:pBdr>
          <w:bottom w:val="double" w:sz="6" w:space="1" w:color="000000"/>
        </w:pBdr>
        <w:bidi w:val="0"/>
        <w:jc w:val="right"/>
        <w:rPr/>
      </w:pPr>
      <w:r>
        <w:rPr/>
        <w:t> </w:t>
      </w:r>
    </w:p>
    <w:p>
      <w:pPr>
        <w:pStyle w:val="TextBody"/>
        <w:bidi w:val="0"/>
        <w:jc w:val="left"/>
        <w:rPr/>
      </w:pPr>
      <w:r>
        <w:rPr/>
        <w:t> </w:t>
      </w:r>
    </w:p>
    <w:p>
      <w:pPr>
        <w:pStyle w:val="TextBody"/>
        <w:bidi w:val="0"/>
        <w:jc w:val="left"/>
        <w:rPr/>
      </w:pPr>
      <w:r>
        <w:rPr/>
        <w:t> </w:t>
      </w:r>
    </w:p>
    <w:p>
      <w:pPr>
        <w:pStyle w:val="TextBody"/>
        <w:bidi w:val="0"/>
        <w:spacing w:before="300" w:after="283"/>
        <w:jc w:val="center"/>
        <w:rPr>
          <w:rFonts w:ascii="Times New Roman" w:hAnsi="Times New Roman"/>
          <w:smallCaps/>
          <w:color w:val="000000"/>
          <w:sz w:val="24"/>
        </w:rPr>
      </w:pPr>
      <w:r>
        <w:rPr>
          <w:rFonts w:ascii="Times New Roman" w:hAnsi="Times New Roman"/>
          <w:smallCaps/>
          <w:color w:val="000000"/>
          <w:sz w:val="24"/>
        </w:rPr>
        <w:t>Amended and Restated Credit Agreement</w:t>
      </w:r>
    </w:p>
    <w:p>
      <w:pPr>
        <w:pStyle w:val="TextBody"/>
        <w:bidi w:val="0"/>
        <w:spacing w:before="400" w:after="283"/>
        <w:jc w:val="center"/>
        <w:rPr>
          <w:rFonts w:ascii="Times New Roman" w:hAnsi="Times New Roman"/>
          <w:color w:val="000000"/>
          <w:sz w:val="24"/>
        </w:rPr>
      </w:pPr>
      <w:r>
        <w:rPr>
          <w:rFonts w:ascii="Times New Roman" w:hAnsi="Times New Roman"/>
          <w:color w:val="000000"/>
          <w:sz w:val="24"/>
        </w:rPr>
        <w:t>Dated as of April 20, 2022</w:t>
      </w:r>
    </w:p>
    <w:p>
      <w:pPr>
        <w:pStyle w:val="TextBody"/>
        <w:bidi w:val="0"/>
        <w:spacing w:before="400" w:after="283"/>
        <w:jc w:val="center"/>
        <w:rPr>
          <w:rFonts w:ascii="Times New Roman" w:hAnsi="Times New Roman"/>
          <w:color w:val="000000"/>
          <w:sz w:val="24"/>
        </w:rPr>
      </w:pPr>
      <w:r>
        <w:rPr>
          <w:rFonts w:ascii="Times New Roman" w:hAnsi="Times New Roman"/>
          <w:color w:val="000000"/>
          <w:sz w:val="24"/>
        </w:rPr>
        <w:t>among</w:t>
      </w:r>
    </w:p>
    <w:p>
      <w:pPr>
        <w:pStyle w:val="TextBody"/>
        <w:bidi w:val="0"/>
        <w:spacing w:before="400" w:after="283"/>
        <w:jc w:val="center"/>
        <w:rPr>
          <w:rFonts w:ascii="Times New Roman" w:hAnsi="Times New Roman"/>
          <w:sz w:val="20"/>
        </w:rPr>
      </w:pPr>
      <w:r>
        <w:rPr>
          <w:rFonts w:ascii="Times New Roman" w:hAnsi="Times New Roman"/>
          <w:smallCaps/>
          <w:color w:val="000000"/>
          <w:sz w:val="24"/>
        </w:rPr>
        <w:t>Runway Growth Finance Corp.,</w:t>
        <w:br/>
      </w:r>
      <w:r>
        <w:rPr>
          <w:rFonts w:ascii="Times New Roman" w:hAnsi="Times New Roman"/>
          <w:color w:val="000000"/>
          <w:sz w:val="24"/>
        </w:rPr>
        <w:t>as the Borrower</w:t>
      </w:r>
    </w:p>
    <w:p>
      <w:pPr>
        <w:pStyle w:val="TextBody"/>
        <w:bidi w:val="0"/>
        <w:spacing w:before="400" w:after="283"/>
        <w:jc w:val="center"/>
        <w:rPr>
          <w:rFonts w:ascii="Times New Roman" w:hAnsi="Times New Roman"/>
          <w:sz w:val="20"/>
        </w:rPr>
      </w:pPr>
      <w:r>
        <w:rPr>
          <w:rFonts w:ascii="Times New Roman" w:hAnsi="Times New Roman"/>
          <w:smallCaps/>
          <w:color w:val="000000"/>
          <w:sz w:val="24"/>
        </w:rPr>
        <w:t>The Financial Institutions from Time to Time Party Hereto,</w:t>
        <w:br/>
      </w:r>
      <w:r>
        <w:rPr>
          <w:rFonts w:ascii="Times New Roman" w:hAnsi="Times New Roman"/>
          <w:color w:val="000000"/>
          <w:sz w:val="24"/>
        </w:rPr>
        <w:t>as Lenders</w:t>
      </w:r>
    </w:p>
    <w:p>
      <w:pPr>
        <w:pStyle w:val="TextBody"/>
        <w:bidi w:val="0"/>
        <w:spacing w:before="400" w:after="283"/>
        <w:jc w:val="center"/>
        <w:rPr>
          <w:rFonts w:ascii="Times New Roman" w:hAnsi="Times New Roman"/>
          <w:sz w:val="20"/>
        </w:rPr>
      </w:pPr>
      <w:r>
        <w:rPr>
          <w:rFonts w:ascii="Times New Roman" w:hAnsi="Times New Roman"/>
          <w:smallCaps/>
          <w:color w:val="000000"/>
          <w:sz w:val="24"/>
        </w:rPr>
        <w:t>KeyBank National Association,</w:t>
        <w:br/>
      </w:r>
      <w:r>
        <w:rPr>
          <w:rFonts w:ascii="Times New Roman" w:hAnsi="Times New Roman"/>
          <w:color w:val="000000"/>
          <w:sz w:val="24"/>
        </w:rPr>
        <w:t>as the Administrative Agent, Syndication Agent and Swingline Lender,</w:t>
      </w:r>
    </w:p>
    <w:p>
      <w:pPr>
        <w:pStyle w:val="TextBody"/>
        <w:bidi w:val="0"/>
        <w:spacing w:before="400" w:after="283"/>
        <w:jc w:val="center"/>
        <w:rPr>
          <w:rFonts w:ascii="Times New Roman" w:hAnsi="Times New Roman"/>
          <w:sz w:val="20"/>
        </w:rPr>
      </w:pPr>
      <w:r>
        <w:rPr>
          <w:rFonts w:ascii="Times New Roman" w:hAnsi="Times New Roman"/>
          <w:smallCaps/>
          <w:color w:val="000000"/>
          <w:sz w:val="24"/>
        </w:rPr>
        <w:t>Each Guarantor Party Hereto,</w:t>
        <w:br/>
      </w:r>
      <w:r>
        <w:rPr>
          <w:rFonts w:ascii="Times New Roman" w:hAnsi="Times New Roman"/>
          <w:color w:val="000000"/>
          <w:sz w:val="24"/>
        </w:rPr>
        <w:t>as Guarantors</w:t>
      </w:r>
    </w:p>
    <w:p>
      <w:pPr>
        <w:pStyle w:val="TextBody"/>
        <w:bidi w:val="0"/>
        <w:spacing w:before="400" w:after="283"/>
        <w:jc w:val="center"/>
        <w:rPr>
          <w:rFonts w:ascii="Times New Roman" w:hAnsi="Times New Roman"/>
          <w:sz w:val="20"/>
        </w:rPr>
      </w:pPr>
      <w:r>
        <w:rPr>
          <w:rFonts w:ascii="Times New Roman" w:hAnsi="Times New Roman"/>
          <w:smallCaps/>
          <w:color w:val="000000"/>
          <w:sz w:val="24"/>
        </w:rPr>
        <w:t>CIBC Bank USA,</w:t>
        <w:br/>
      </w:r>
      <w:r>
        <w:rPr>
          <w:rFonts w:ascii="Times New Roman" w:hAnsi="Times New Roman"/>
          <w:color w:val="000000"/>
          <w:sz w:val="24"/>
        </w:rPr>
        <w:t>as Documentation Agent</w:t>
      </w:r>
    </w:p>
    <w:p>
      <w:pPr>
        <w:pStyle w:val="TextBody"/>
        <w:bidi w:val="0"/>
        <w:spacing w:before="400" w:after="283"/>
        <w:jc w:val="center"/>
        <w:rPr>
          <w:rFonts w:ascii="Times New Roman" w:hAnsi="Times New Roman"/>
          <w:sz w:val="20"/>
        </w:rPr>
      </w:pPr>
      <w:r>
        <w:rPr>
          <w:rFonts w:ascii="Times New Roman" w:hAnsi="Times New Roman"/>
          <w:smallCaps/>
          <w:color w:val="000000"/>
          <w:sz w:val="24"/>
        </w:rPr>
        <w:t>MUFG Bank, Ltd.</w:t>
      </w:r>
      <w:r>
        <w:rPr>
          <w:rFonts w:ascii="Times New Roman" w:hAnsi="Times New Roman"/>
          <w:color w:val="000000"/>
          <w:sz w:val="24"/>
        </w:rPr>
        <w:br/>
        <w:t>as Co-Documentation Agent</w:t>
      </w:r>
    </w:p>
    <w:p>
      <w:pPr>
        <w:pStyle w:val="TextBody"/>
        <w:bidi w:val="0"/>
        <w:spacing w:before="400" w:after="400"/>
        <w:jc w:val="center"/>
        <w:rPr>
          <w:rFonts w:ascii="Times New Roman" w:hAnsi="Times New Roman"/>
          <w:sz w:val="20"/>
        </w:rPr>
      </w:pPr>
      <w:r>
        <w:rPr>
          <w:rFonts w:ascii="Times New Roman" w:hAnsi="Times New Roman"/>
          <w:smallCaps/>
          <w:color w:val="000000"/>
          <w:sz w:val="24"/>
        </w:rPr>
        <w:t>U.S. Bank Trust Company National Association,</w:t>
        <w:br/>
      </w:r>
      <w:r>
        <w:rPr>
          <w:rFonts w:ascii="Times New Roman" w:hAnsi="Times New Roman"/>
          <w:color w:val="000000"/>
          <w:sz w:val="24"/>
        </w:rPr>
        <w:t>as the Collateral Custodian and as Paying Agent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Table of Contents</w:t>
      </w:r>
    </w:p>
    <w:p>
      <w:pPr>
        <w:pStyle w:val="TextBody"/>
        <w:bidi w:val="0"/>
        <w:spacing w:before="280" w:after="283"/>
        <w:jc w:val="both"/>
        <w:rPr>
          <w:rFonts w:ascii="Times New Roman" w:hAnsi="Times New Roman"/>
          <w:smallCaps/>
          <w:color w:val="000000"/>
          <w:sz w:val="24"/>
        </w:rPr>
      </w:pPr>
      <w:r>
        <w:rPr>
          <w:rFonts w:ascii="Times New Roman" w:hAnsi="Times New Roman"/>
          <w:smallCaps/>
          <w:color w:val="000000"/>
          <w:sz w:val="24"/>
        </w:rPr>
        <w:t>Section Heading Page</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I Definitions 2</w:t>
      </w:r>
    </w:p>
    <w:p>
      <w:pPr>
        <w:pStyle w:val="TextBody"/>
        <w:bidi w:val="0"/>
        <w:jc w:val="left"/>
        <w:rPr>
          <w:rFonts w:ascii="Times New Roman" w:hAnsi="Times New Roman"/>
          <w:color w:val="000000"/>
          <w:sz w:val="24"/>
        </w:rPr>
      </w:pPr>
      <w:r>
        <w:rPr>
          <w:rFonts w:ascii="Times New Roman" w:hAnsi="Times New Roman"/>
          <w:color w:val="000000"/>
          <w:sz w:val="24"/>
        </w:rPr>
        <w:t>Section 1.1. Certain Defined Terms 2</w:t>
      </w:r>
    </w:p>
    <w:p>
      <w:pPr>
        <w:pStyle w:val="TextBody"/>
        <w:bidi w:val="0"/>
        <w:jc w:val="left"/>
        <w:rPr>
          <w:rFonts w:ascii="Times New Roman" w:hAnsi="Times New Roman"/>
          <w:color w:val="000000"/>
          <w:sz w:val="24"/>
        </w:rPr>
      </w:pPr>
      <w:r>
        <w:rPr>
          <w:rFonts w:ascii="Times New Roman" w:hAnsi="Times New Roman"/>
          <w:color w:val="000000"/>
          <w:sz w:val="24"/>
        </w:rPr>
        <w:t>Section 1.2. Other Terms 60</w:t>
      </w:r>
    </w:p>
    <w:p>
      <w:pPr>
        <w:pStyle w:val="TextBody"/>
        <w:bidi w:val="0"/>
        <w:jc w:val="left"/>
        <w:rPr>
          <w:rFonts w:ascii="Times New Roman" w:hAnsi="Times New Roman"/>
          <w:sz w:val="20"/>
        </w:rPr>
      </w:pPr>
      <w:r>
        <w:rPr>
          <w:rFonts w:ascii="Times New Roman" w:hAnsi="Times New Roman"/>
          <w:color w:val="000000"/>
          <w:sz w:val="24"/>
        </w:rPr>
        <w:t xml:space="preserve">Section 1.3. Computation of Time Periods </w:t>
      </w:r>
      <w:r>
        <w:rPr>
          <w:rFonts w:ascii="Times New Roman" w:hAnsi="Times New Roman"/>
          <w:strike/>
          <w:color w:val="FF0000"/>
          <w:sz w:val="24"/>
        </w:rPr>
        <w:t>60</w:t>
      </w:r>
      <w:r>
        <w:rPr>
          <w:rFonts w:ascii="Times New Roman" w:hAnsi="Times New Roman"/>
          <w:color w:val="0000FF"/>
          <w:sz w:val="24"/>
          <w:u w:val="single"/>
        </w:rPr>
        <w:t>61</w:t>
      </w:r>
    </w:p>
    <w:p>
      <w:pPr>
        <w:pStyle w:val="TextBody"/>
        <w:bidi w:val="0"/>
        <w:jc w:val="left"/>
        <w:rPr>
          <w:rFonts w:ascii="Times New Roman" w:hAnsi="Times New Roman"/>
          <w:sz w:val="20"/>
        </w:rPr>
      </w:pPr>
      <w:r>
        <w:rPr>
          <w:rFonts w:ascii="Times New Roman" w:hAnsi="Times New Roman"/>
          <w:color w:val="000000"/>
          <w:sz w:val="24"/>
        </w:rPr>
        <w:t xml:space="preserve">Section 1.4. Interpretation </w:t>
      </w:r>
      <w:r>
        <w:rPr>
          <w:rFonts w:ascii="Times New Roman" w:hAnsi="Times New Roman"/>
          <w:strike/>
          <w:color w:val="FF0000"/>
          <w:sz w:val="24"/>
        </w:rPr>
        <w:t>60</w:t>
      </w:r>
      <w:r>
        <w:rPr>
          <w:rFonts w:ascii="Times New Roman" w:hAnsi="Times New Roman"/>
          <w:color w:val="0000FF"/>
          <w:sz w:val="24"/>
          <w:u w:val="single"/>
        </w:rPr>
        <w:t>61</w:t>
      </w:r>
    </w:p>
    <w:p>
      <w:pPr>
        <w:pStyle w:val="TextBody"/>
        <w:bidi w:val="0"/>
        <w:jc w:val="left"/>
        <w:rPr>
          <w:rFonts w:ascii="Times New Roman" w:hAnsi="Times New Roman"/>
          <w:color w:val="000000"/>
          <w:sz w:val="24"/>
        </w:rPr>
      </w:pPr>
      <w:r>
        <w:rPr>
          <w:rFonts w:ascii="Times New Roman" w:hAnsi="Times New Roman"/>
          <w:color w:val="000000"/>
          <w:sz w:val="24"/>
        </w:rPr>
        <w:t>Section 1.5. Calculation of Borrowing Base 61</w:t>
      </w:r>
    </w:p>
    <w:p>
      <w:pPr>
        <w:pStyle w:val="TextBody"/>
        <w:bidi w:val="0"/>
        <w:jc w:val="left"/>
        <w:rPr>
          <w:rFonts w:ascii="Times New Roman" w:hAnsi="Times New Roman"/>
          <w:sz w:val="20"/>
        </w:rPr>
      </w:pPr>
      <w:r>
        <w:rPr>
          <w:rFonts w:ascii="Times New Roman" w:hAnsi="Times New Roman"/>
          <w:color w:val="000000"/>
          <w:sz w:val="24"/>
        </w:rPr>
        <w:t xml:space="preserve">Section 1.6. Rates </w:t>
      </w:r>
      <w:r>
        <w:rPr>
          <w:rFonts w:ascii="Times New Roman" w:hAnsi="Times New Roman"/>
          <w:strike/>
          <w:color w:val="FF0000"/>
          <w:sz w:val="24"/>
        </w:rPr>
        <w:t>61</w:t>
      </w:r>
      <w:r>
        <w:rPr>
          <w:rFonts w:ascii="Times New Roman" w:hAnsi="Times New Roman"/>
          <w:color w:val="0000FF"/>
          <w:sz w:val="24"/>
          <w:u w:val="single"/>
        </w:rPr>
        <w:t>62</w:t>
      </w:r>
    </w:p>
    <w:p>
      <w:pPr>
        <w:pStyle w:val="TextBody"/>
        <w:bidi w:val="0"/>
        <w:spacing w:before="280" w:after="120"/>
        <w:jc w:val="left"/>
        <w:rPr>
          <w:rFonts w:ascii="Times New Roman" w:hAnsi="Times New Roman"/>
          <w:sz w:val="20"/>
        </w:rPr>
      </w:pPr>
      <w:r>
        <w:rPr>
          <w:rFonts w:ascii="Times New Roman" w:hAnsi="Times New Roman"/>
          <w:smallCaps/>
          <w:color w:val="000000"/>
          <w:sz w:val="24"/>
        </w:rPr>
        <w:t xml:space="preserve">Article II Advances </w:t>
      </w:r>
      <w:r>
        <w:rPr>
          <w:rFonts w:ascii="Times New Roman" w:hAnsi="Times New Roman"/>
          <w:smallCaps/>
          <w:strike/>
          <w:color w:val="FF0000"/>
          <w:sz w:val="24"/>
        </w:rPr>
        <w:t>61</w:t>
      </w:r>
      <w:r>
        <w:rPr>
          <w:rFonts w:ascii="Times New Roman" w:hAnsi="Times New Roman"/>
          <w:smallCaps/>
          <w:color w:val="0000FF"/>
          <w:sz w:val="24"/>
          <w:u w:val="single"/>
        </w:rPr>
        <w:t>62</w:t>
      </w:r>
    </w:p>
    <w:p>
      <w:pPr>
        <w:pStyle w:val="TextBody"/>
        <w:bidi w:val="0"/>
        <w:jc w:val="left"/>
        <w:rPr>
          <w:rFonts w:ascii="Times New Roman" w:hAnsi="Times New Roman"/>
          <w:sz w:val="20"/>
        </w:rPr>
      </w:pPr>
      <w:r>
        <w:rPr>
          <w:rFonts w:ascii="Times New Roman" w:hAnsi="Times New Roman"/>
          <w:color w:val="000000"/>
          <w:sz w:val="24"/>
        </w:rPr>
        <w:t xml:space="preserve">Section 2.1. Advances </w:t>
      </w:r>
      <w:r>
        <w:rPr>
          <w:rFonts w:ascii="Times New Roman" w:hAnsi="Times New Roman"/>
          <w:strike/>
          <w:color w:val="FF0000"/>
          <w:sz w:val="24"/>
        </w:rPr>
        <w:t>61</w:t>
      </w:r>
      <w:r>
        <w:rPr>
          <w:rFonts w:ascii="Times New Roman" w:hAnsi="Times New Roman"/>
          <w:color w:val="0000FF"/>
          <w:sz w:val="24"/>
          <w:u w:val="single"/>
        </w:rPr>
        <w:t>62</w:t>
      </w:r>
    </w:p>
    <w:p>
      <w:pPr>
        <w:pStyle w:val="TextBody"/>
        <w:bidi w:val="0"/>
        <w:jc w:val="left"/>
        <w:rPr>
          <w:rFonts w:ascii="Times New Roman" w:hAnsi="Times New Roman"/>
          <w:sz w:val="20"/>
        </w:rPr>
      </w:pPr>
      <w:r>
        <w:rPr>
          <w:rFonts w:ascii="Times New Roman" w:hAnsi="Times New Roman"/>
          <w:color w:val="000000"/>
          <w:sz w:val="24"/>
        </w:rPr>
        <w:t xml:space="preserve">Section 2.2. Procedures for Advances </w:t>
      </w:r>
      <w:r>
        <w:rPr>
          <w:rFonts w:ascii="Times New Roman" w:hAnsi="Times New Roman"/>
          <w:strike/>
          <w:color w:val="FF0000"/>
          <w:sz w:val="24"/>
        </w:rPr>
        <w:t>62</w:t>
      </w:r>
      <w:r>
        <w:rPr>
          <w:rFonts w:ascii="Times New Roman" w:hAnsi="Times New Roman"/>
          <w:color w:val="0000FF"/>
          <w:sz w:val="24"/>
          <w:u w:val="single"/>
        </w:rPr>
        <w:t>63</w:t>
      </w:r>
    </w:p>
    <w:p>
      <w:pPr>
        <w:pStyle w:val="TextBody"/>
        <w:bidi w:val="0"/>
        <w:jc w:val="left"/>
        <w:rPr>
          <w:rFonts w:ascii="Times New Roman" w:hAnsi="Times New Roman"/>
          <w:color w:val="000000"/>
          <w:sz w:val="24"/>
        </w:rPr>
      </w:pPr>
      <w:r>
        <w:rPr>
          <w:rFonts w:ascii="Times New Roman" w:hAnsi="Times New Roman"/>
          <w:color w:val="000000"/>
          <w:sz w:val="24"/>
        </w:rPr>
        <w:t>Section 2.3. Optional Changes in Facility Amount; Prepayments 65</w:t>
      </w:r>
    </w:p>
    <w:p>
      <w:pPr>
        <w:pStyle w:val="TextBody"/>
        <w:bidi w:val="0"/>
        <w:jc w:val="left"/>
        <w:rPr>
          <w:rFonts w:ascii="Times New Roman" w:hAnsi="Times New Roman"/>
          <w:sz w:val="20"/>
        </w:rPr>
      </w:pPr>
      <w:r>
        <w:rPr>
          <w:rFonts w:ascii="Times New Roman" w:hAnsi="Times New Roman"/>
          <w:color w:val="000000"/>
          <w:sz w:val="24"/>
        </w:rPr>
        <w:t xml:space="preserve">Section 2.4. Principal Repayments </w:t>
      </w:r>
      <w:r>
        <w:rPr>
          <w:rFonts w:ascii="Times New Roman" w:hAnsi="Times New Roman"/>
          <w:strike/>
          <w:color w:val="FF0000"/>
          <w:sz w:val="24"/>
        </w:rPr>
        <w:t>66</w:t>
      </w:r>
      <w:r>
        <w:rPr>
          <w:rFonts w:ascii="Times New Roman" w:hAnsi="Times New Roman"/>
          <w:color w:val="0000FF"/>
          <w:sz w:val="24"/>
          <w:u w:val="single"/>
        </w:rPr>
        <w:t>67</w:t>
      </w:r>
    </w:p>
    <w:p>
      <w:pPr>
        <w:pStyle w:val="TextBody"/>
        <w:bidi w:val="0"/>
        <w:jc w:val="left"/>
        <w:rPr>
          <w:rFonts w:ascii="Times New Roman" w:hAnsi="Times New Roman"/>
          <w:sz w:val="20"/>
        </w:rPr>
      </w:pPr>
      <w:r>
        <w:rPr>
          <w:rFonts w:ascii="Times New Roman" w:hAnsi="Times New Roman"/>
          <w:color w:val="000000"/>
          <w:sz w:val="24"/>
        </w:rPr>
        <w:t xml:space="preserve">Section 2.5. Evidence of Indebtedness </w:t>
      </w:r>
      <w:r>
        <w:rPr>
          <w:rFonts w:ascii="Times New Roman" w:hAnsi="Times New Roman"/>
          <w:strike/>
          <w:color w:val="FF0000"/>
          <w:sz w:val="24"/>
        </w:rPr>
        <w:t>66</w:t>
      </w:r>
      <w:r>
        <w:rPr>
          <w:rFonts w:ascii="Times New Roman" w:hAnsi="Times New Roman"/>
          <w:color w:val="0000FF"/>
          <w:sz w:val="24"/>
          <w:u w:val="single"/>
        </w:rPr>
        <w:t>67</w:t>
      </w:r>
    </w:p>
    <w:p>
      <w:pPr>
        <w:pStyle w:val="TextBody"/>
        <w:bidi w:val="0"/>
        <w:jc w:val="left"/>
        <w:rPr>
          <w:rFonts w:ascii="Times New Roman" w:hAnsi="Times New Roman"/>
          <w:sz w:val="20"/>
        </w:rPr>
      </w:pPr>
      <w:r>
        <w:rPr>
          <w:rFonts w:ascii="Times New Roman" w:hAnsi="Times New Roman"/>
          <w:color w:val="000000"/>
          <w:sz w:val="24"/>
        </w:rPr>
        <w:t xml:space="preserve">Section 2.6. Interest Payments </w:t>
      </w:r>
      <w:r>
        <w:rPr>
          <w:rFonts w:ascii="Times New Roman" w:hAnsi="Times New Roman"/>
          <w:strike/>
          <w:color w:val="FF0000"/>
          <w:sz w:val="24"/>
        </w:rPr>
        <w:t>66</w:t>
      </w:r>
      <w:r>
        <w:rPr>
          <w:rFonts w:ascii="Times New Roman" w:hAnsi="Times New Roman"/>
          <w:color w:val="0000FF"/>
          <w:sz w:val="24"/>
          <w:u w:val="single"/>
        </w:rPr>
        <w:t>67</w:t>
      </w:r>
    </w:p>
    <w:p>
      <w:pPr>
        <w:pStyle w:val="TextBody"/>
        <w:bidi w:val="0"/>
        <w:jc w:val="left"/>
        <w:rPr>
          <w:rFonts w:ascii="Times New Roman" w:hAnsi="Times New Roman"/>
          <w:sz w:val="20"/>
        </w:rPr>
      </w:pPr>
      <w:r>
        <w:rPr>
          <w:rFonts w:ascii="Times New Roman" w:hAnsi="Times New Roman"/>
          <w:color w:val="000000"/>
          <w:sz w:val="24"/>
        </w:rPr>
        <w:t xml:space="preserve">Section 2.7. Fees </w:t>
      </w:r>
      <w:r>
        <w:rPr>
          <w:rFonts w:ascii="Times New Roman" w:hAnsi="Times New Roman"/>
          <w:strike/>
          <w:color w:val="FF0000"/>
          <w:sz w:val="24"/>
        </w:rPr>
        <w:t>67</w:t>
      </w:r>
      <w:r>
        <w:rPr>
          <w:rFonts w:ascii="Times New Roman" w:hAnsi="Times New Roman"/>
          <w:color w:val="0000FF"/>
          <w:sz w:val="24"/>
          <w:u w:val="single"/>
        </w:rPr>
        <w:t>68</w:t>
      </w:r>
    </w:p>
    <w:p>
      <w:pPr>
        <w:pStyle w:val="TextBody"/>
        <w:bidi w:val="0"/>
        <w:jc w:val="left"/>
        <w:rPr>
          <w:rFonts w:ascii="Times New Roman" w:hAnsi="Times New Roman"/>
          <w:sz w:val="20"/>
        </w:rPr>
      </w:pPr>
      <w:r>
        <w:rPr>
          <w:rFonts w:ascii="Times New Roman" w:hAnsi="Times New Roman"/>
          <w:color w:val="000000"/>
          <w:sz w:val="24"/>
        </w:rPr>
        <w:t xml:space="preserve">Section 2.8. Settlement Procedures </w:t>
      </w:r>
      <w:r>
        <w:rPr>
          <w:rFonts w:ascii="Times New Roman" w:hAnsi="Times New Roman"/>
          <w:strike/>
          <w:color w:val="FF0000"/>
          <w:sz w:val="24"/>
        </w:rPr>
        <w:t>68</w:t>
      </w:r>
      <w:r>
        <w:rPr>
          <w:rFonts w:ascii="Times New Roman" w:hAnsi="Times New Roman"/>
          <w:color w:val="0000FF"/>
          <w:sz w:val="24"/>
          <w:u w:val="single"/>
        </w:rPr>
        <w:t>69</w:t>
      </w:r>
    </w:p>
    <w:p>
      <w:pPr>
        <w:pStyle w:val="TextBody"/>
        <w:bidi w:val="0"/>
        <w:jc w:val="left"/>
        <w:rPr>
          <w:rFonts w:ascii="Times New Roman" w:hAnsi="Times New Roman"/>
          <w:sz w:val="20"/>
        </w:rPr>
      </w:pPr>
      <w:r>
        <w:rPr>
          <w:rFonts w:ascii="Times New Roman" w:hAnsi="Times New Roman"/>
          <w:color w:val="000000"/>
          <w:sz w:val="24"/>
        </w:rPr>
        <w:t xml:space="preserve">Section 2.9. Collections and Allocations </w:t>
      </w:r>
      <w:r>
        <w:rPr>
          <w:rFonts w:ascii="Times New Roman" w:hAnsi="Times New Roman"/>
          <w:strike/>
          <w:color w:val="FF0000"/>
          <w:sz w:val="24"/>
        </w:rPr>
        <w:t>70</w:t>
      </w:r>
      <w:r>
        <w:rPr>
          <w:rFonts w:ascii="Times New Roman" w:hAnsi="Times New Roman"/>
          <w:color w:val="0000FF"/>
          <w:sz w:val="24"/>
          <w:u w:val="single"/>
        </w:rPr>
        <w:t>71</w:t>
      </w:r>
    </w:p>
    <w:p>
      <w:pPr>
        <w:pStyle w:val="TextBody"/>
        <w:bidi w:val="0"/>
        <w:jc w:val="left"/>
        <w:rPr>
          <w:rFonts w:ascii="Times New Roman" w:hAnsi="Times New Roman"/>
          <w:sz w:val="20"/>
        </w:rPr>
      </w:pPr>
      <w:r>
        <w:rPr>
          <w:rFonts w:ascii="Times New Roman" w:hAnsi="Times New Roman"/>
          <w:color w:val="000000"/>
          <w:sz w:val="24"/>
        </w:rPr>
        <w:t xml:space="preserve">Section 2.10. Payments, Computations, Etc </w:t>
      </w:r>
      <w:r>
        <w:rPr>
          <w:rFonts w:ascii="Times New Roman" w:hAnsi="Times New Roman"/>
          <w:strike/>
          <w:color w:val="FF0000"/>
          <w:sz w:val="24"/>
        </w:rPr>
        <w:t>70</w:t>
      </w:r>
      <w:r>
        <w:rPr>
          <w:rFonts w:ascii="Times New Roman" w:hAnsi="Times New Roman"/>
          <w:color w:val="0000FF"/>
          <w:sz w:val="24"/>
          <w:u w:val="single"/>
        </w:rPr>
        <w:t>71</w:t>
      </w:r>
    </w:p>
    <w:p>
      <w:pPr>
        <w:pStyle w:val="TextBody"/>
        <w:bidi w:val="0"/>
        <w:jc w:val="left"/>
        <w:rPr>
          <w:rFonts w:ascii="Times New Roman" w:hAnsi="Times New Roman"/>
          <w:color w:val="000000"/>
          <w:sz w:val="24"/>
        </w:rPr>
      </w:pPr>
      <w:r>
        <w:rPr>
          <w:rFonts w:ascii="Times New Roman" w:hAnsi="Times New Roman"/>
          <w:color w:val="000000"/>
          <w:sz w:val="24"/>
        </w:rPr>
        <w:t>Section 2.11. Inability to Determine Rates 72</w:t>
      </w:r>
    </w:p>
    <w:p>
      <w:pPr>
        <w:pStyle w:val="TextBody"/>
        <w:bidi w:val="0"/>
        <w:jc w:val="left"/>
        <w:rPr>
          <w:rFonts w:ascii="Times New Roman" w:hAnsi="Times New Roman"/>
          <w:sz w:val="20"/>
        </w:rPr>
      </w:pPr>
      <w:r>
        <w:rPr>
          <w:rFonts w:ascii="Times New Roman" w:hAnsi="Times New Roman"/>
          <w:color w:val="000000"/>
          <w:sz w:val="24"/>
        </w:rPr>
        <w:t xml:space="preserve">Section 2.12. Increased Costs; Capital Adequacy; Illegality </w:t>
      </w:r>
      <w:r>
        <w:rPr>
          <w:rFonts w:ascii="Times New Roman" w:hAnsi="Times New Roman"/>
          <w:strike/>
          <w:color w:val="FF0000"/>
          <w:sz w:val="24"/>
        </w:rPr>
        <w:t>73</w:t>
      </w:r>
      <w:r>
        <w:rPr>
          <w:rFonts w:ascii="Times New Roman" w:hAnsi="Times New Roman"/>
          <w:color w:val="0000FF"/>
          <w:sz w:val="24"/>
          <w:u w:val="single"/>
        </w:rPr>
        <w:t>74</w:t>
      </w:r>
    </w:p>
    <w:p>
      <w:pPr>
        <w:pStyle w:val="TextBody"/>
        <w:bidi w:val="0"/>
        <w:jc w:val="left"/>
        <w:rPr>
          <w:rFonts w:ascii="Times New Roman" w:hAnsi="Times New Roman"/>
          <w:color w:val="000000"/>
          <w:sz w:val="24"/>
        </w:rPr>
      </w:pPr>
      <w:r>
        <w:rPr>
          <w:rFonts w:ascii="Times New Roman" w:hAnsi="Times New Roman"/>
          <w:color w:val="000000"/>
          <w:sz w:val="24"/>
        </w:rPr>
        <w:t>Section 2.13. Taxes 76</w:t>
      </w:r>
    </w:p>
    <w:p>
      <w:pPr>
        <w:pStyle w:val="TextBody"/>
        <w:bidi w:val="0"/>
        <w:jc w:val="left"/>
        <w:rPr>
          <w:rFonts w:ascii="Times New Roman" w:hAnsi="Times New Roman"/>
          <w:color w:val="000000"/>
          <w:sz w:val="24"/>
        </w:rPr>
      </w:pPr>
      <w:r>
        <w:rPr>
          <w:rFonts w:ascii="Times New Roman" w:hAnsi="Times New Roman"/>
          <w:color w:val="000000"/>
          <w:sz w:val="24"/>
        </w:rPr>
        <w:t>Section 2.14. Discretionary Sales of Collateral 80</w:t>
      </w:r>
    </w:p>
    <w:p>
      <w:pPr>
        <w:pStyle w:val="TextBody"/>
        <w:bidi w:val="0"/>
        <w:jc w:val="left"/>
        <w:rPr>
          <w:rFonts w:ascii="Times New Roman" w:hAnsi="Times New Roman"/>
          <w:color w:val="000000"/>
          <w:sz w:val="24"/>
        </w:rPr>
      </w:pPr>
      <w:r>
        <w:rPr>
          <w:rFonts w:ascii="Times New Roman" w:hAnsi="Times New Roman"/>
          <w:color w:val="000000"/>
          <w:sz w:val="24"/>
        </w:rPr>
        <w:t>Section 2.15. Reserved 81</w:t>
      </w:r>
    </w:p>
    <w:p>
      <w:pPr>
        <w:pStyle w:val="TextBody"/>
        <w:bidi w:val="0"/>
        <w:jc w:val="left"/>
        <w:rPr>
          <w:rFonts w:ascii="Times New Roman" w:hAnsi="Times New Roman"/>
          <w:color w:val="000000"/>
          <w:sz w:val="24"/>
        </w:rPr>
      </w:pPr>
      <w:r>
        <w:rPr>
          <w:rFonts w:ascii="Times New Roman" w:hAnsi="Times New Roman"/>
          <w:color w:val="000000"/>
          <w:sz w:val="24"/>
        </w:rPr>
        <w:t>Section 2.16. Defaulting Lenders and Potential Defaulting Lenders 82</w:t>
      </w:r>
    </w:p>
    <w:p>
      <w:pPr>
        <w:pStyle w:val="TextBody"/>
        <w:bidi w:val="0"/>
        <w:jc w:val="left"/>
        <w:rPr>
          <w:rFonts w:ascii="Times New Roman" w:hAnsi="Times New Roman"/>
          <w:color w:val="000000"/>
          <w:sz w:val="24"/>
        </w:rPr>
      </w:pPr>
      <w:r>
        <w:rPr>
          <w:rFonts w:ascii="Times New Roman" w:hAnsi="Times New Roman"/>
          <w:color w:val="000000"/>
          <w:sz w:val="24"/>
        </w:rPr>
        <w:t>Section 2.17. Replacement of Defaulting Lenders 83</w:t>
      </w:r>
    </w:p>
    <w:p>
      <w:pPr>
        <w:pStyle w:val="TextBody"/>
        <w:bidi w:val="0"/>
        <w:jc w:val="left"/>
        <w:rPr>
          <w:rFonts w:ascii="Times New Roman" w:hAnsi="Times New Roman"/>
          <w:sz w:val="20"/>
        </w:rPr>
      </w:pPr>
      <w:r>
        <w:rPr>
          <w:rFonts w:ascii="Times New Roman" w:hAnsi="Times New Roman"/>
          <w:color w:val="000000"/>
          <w:sz w:val="24"/>
        </w:rPr>
        <w:t xml:space="preserve">Section 2.18. Commercial Paper and Liquidity/Credit Enhancement </w:t>
      </w:r>
      <w:r>
        <w:rPr>
          <w:rFonts w:ascii="Times New Roman" w:hAnsi="Times New Roman"/>
          <w:strike/>
          <w:color w:val="FF0000"/>
          <w:sz w:val="24"/>
        </w:rPr>
        <w:t>83</w:t>
      </w:r>
      <w:r>
        <w:rPr>
          <w:rFonts w:ascii="Times New Roman" w:hAnsi="Times New Roman"/>
          <w:color w:val="0000FF"/>
          <w:sz w:val="24"/>
          <w:u w:val="single"/>
        </w:rPr>
        <w:t>84</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III Conditions of Effectiveness and Advances 84</w:t>
      </w:r>
    </w:p>
    <w:p>
      <w:pPr>
        <w:pStyle w:val="TextBody"/>
        <w:bidi w:val="0"/>
        <w:jc w:val="left"/>
        <w:rPr>
          <w:rFonts w:ascii="Times New Roman" w:hAnsi="Times New Roman"/>
          <w:color w:val="000000"/>
          <w:sz w:val="24"/>
        </w:rPr>
      </w:pPr>
      <w:r>
        <w:rPr>
          <w:rFonts w:ascii="Times New Roman" w:hAnsi="Times New Roman"/>
          <w:color w:val="000000"/>
          <w:sz w:val="24"/>
        </w:rPr>
        <w:t>Section 3.1. [Reserved] 84</w:t>
      </w:r>
    </w:p>
    <w:p>
      <w:pPr>
        <w:pStyle w:val="TextBody"/>
        <w:bidi w:val="0"/>
        <w:jc w:val="left"/>
        <w:rPr>
          <w:rFonts w:ascii="Times New Roman" w:hAnsi="Times New Roman"/>
          <w:color w:val="000000"/>
          <w:sz w:val="24"/>
        </w:rPr>
      </w:pPr>
      <w:r>
        <w:rPr>
          <w:rFonts w:ascii="Times New Roman" w:hAnsi="Times New Roman"/>
          <w:color w:val="000000"/>
          <w:sz w:val="24"/>
        </w:rPr>
        <w:t>Section 3.2. Additional Conditions Precedent to All Advances 84</w:t>
      </w:r>
    </w:p>
    <w:p>
      <w:pPr>
        <w:pStyle w:val="TextBody"/>
        <w:bidi w:val="0"/>
        <w:jc w:val="left"/>
        <w:rPr>
          <w:rFonts w:ascii="Times New Roman" w:hAnsi="Times New Roman"/>
          <w:sz w:val="20"/>
        </w:rPr>
      </w:pPr>
      <w:r>
        <w:rPr>
          <w:rFonts w:ascii="Times New Roman" w:hAnsi="Times New Roman"/>
          <w:color w:val="000000"/>
          <w:sz w:val="24"/>
        </w:rPr>
        <w:t xml:space="preserve">Section 3.3. Conditions Precedent for Restatement Effective Date </w:t>
      </w:r>
      <w:r>
        <w:rPr>
          <w:rFonts w:ascii="Times New Roman" w:hAnsi="Times New Roman"/>
          <w:strike/>
          <w:color w:val="FF0000"/>
          <w:sz w:val="24"/>
        </w:rPr>
        <w:t>84</w:t>
      </w:r>
      <w:r>
        <w:rPr>
          <w:rFonts w:ascii="Times New Roman" w:hAnsi="Times New Roman"/>
          <w:color w:val="0000FF"/>
          <w:sz w:val="24"/>
          <w:u w:val="single"/>
        </w:rPr>
        <w:t>85</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IV Representations and Warranties 85</w:t>
      </w:r>
    </w:p>
    <w:p>
      <w:pPr>
        <w:pStyle w:val="TextBody"/>
        <w:bidi w:val="0"/>
        <w:jc w:val="left"/>
        <w:rPr>
          <w:rFonts w:ascii="Times New Roman" w:hAnsi="Times New Roman"/>
          <w:color w:val="000000"/>
          <w:sz w:val="24"/>
        </w:rPr>
      </w:pPr>
      <w:r>
        <w:rPr>
          <w:rFonts w:ascii="Times New Roman" w:hAnsi="Times New Roman"/>
          <w:color w:val="000000"/>
          <w:sz w:val="24"/>
        </w:rPr>
        <w:t>Section 4.1. Representations and Warranties of the Borrower 85</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V General Covenants of the Borrower 93</w:t>
      </w:r>
    </w:p>
    <w:p>
      <w:pPr>
        <w:pStyle w:val="TextBody"/>
        <w:bidi w:val="0"/>
        <w:jc w:val="left"/>
        <w:rPr>
          <w:rFonts w:ascii="Times New Roman" w:hAnsi="Times New Roman"/>
          <w:color w:val="000000"/>
          <w:sz w:val="24"/>
        </w:rPr>
      </w:pPr>
      <w:r>
        <w:rPr>
          <w:rFonts w:ascii="Times New Roman" w:hAnsi="Times New Roman"/>
          <w:color w:val="000000"/>
          <w:sz w:val="24"/>
        </w:rPr>
        <w:t>Section 5.1. Covenants of the Borrower 93</w:t>
      </w:r>
    </w:p>
    <w:p>
      <w:pPr>
        <w:pStyle w:val="TextBody"/>
        <w:bidi w:val="0"/>
        <w:jc w:val="left"/>
        <w:rPr>
          <w:rFonts w:ascii="Times New Roman" w:hAnsi="Times New Roman"/>
          <w:color w:val="000000"/>
          <w:sz w:val="24"/>
        </w:rPr>
      </w:pPr>
      <w:r>
        <w:rPr>
          <w:rFonts w:ascii="Times New Roman" w:hAnsi="Times New Roman"/>
          <w:color w:val="000000"/>
          <w:sz w:val="24"/>
        </w:rPr>
        <w:t>Section 5.3. Financial Covenants 104</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VI Security Interest 105</w:t>
      </w:r>
    </w:p>
    <w:p>
      <w:pPr>
        <w:pStyle w:val="TextBody"/>
        <w:bidi w:val="0"/>
        <w:jc w:val="left"/>
        <w:rPr>
          <w:rFonts w:ascii="Times New Roman" w:hAnsi="Times New Roman"/>
          <w:color w:val="000000"/>
          <w:sz w:val="24"/>
        </w:rPr>
      </w:pPr>
      <w:r>
        <w:rPr>
          <w:rFonts w:ascii="Times New Roman" w:hAnsi="Times New Roman"/>
          <w:color w:val="000000"/>
          <w:sz w:val="24"/>
        </w:rPr>
        <w:t>Section 6.1. Security Interest 105</w:t>
      </w:r>
    </w:p>
    <w:p>
      <w:pPr>
        <w:pStyle w:val="TextBody"/>
        <w:bidi w:val="0"/>
        <w:jc w:val="left"/>
        <w:rPr>
          <w:rFonts w:ascii="Times New Roman" w:hAnsi="Times New Roman"/>
          <w:sz w:val="20"/>
        </w:rPr>
      </w:pPr>
      <w:r>
        <w:rPr>
          <w:rFonts w:ascii="Times New Roman" w:hAnsi="Times New Roman"/>
          <w:color w:val="000000"/>
          <w:sz w:val="24"/>
        </w:rPr>
        <w:t xml:space="preserve">Section 6.2. Remedies </w:t>
      </w:r>
      <w:r>
        <w:rPr>
          <w:rFonts w:ascii="Times New Roman" w:hAnsi="Times New Roman"/>
          <w:strike/>
          <w:color w:val="FF0000"/>
          <w:sz w:val="24"/>
        </w:rPr>
        <w:t>105</w:t>
      </w:r>
      <w:r>
        <w:rPr>
          <w:rFonts w:ascii="Times New Roman" w:hAnsi="Times New Roman"/>
          <w:color w:val="0000FF"/>
          <w:sz w:val="24"/>
          <w:u w:val="single"/>
        </w:rPr>
        <w:t>106</w:t>
      </w:r>
    </w:p>
    <w:p>
      <w:pPr>
        <w:pStyle w:val="TextBody"/>
        <w:bidi w:val="0"/>
        <w:jc w:val="left"/>
        <w:rPr>
          <w:rFonts w:ascii="Times New Roman" w:hAnsi="Times New Roman"/>
          <w:sz w:val="20"/>
        </w:rPr>
      </w:pPr>
      <w:r>
        <w:rPr>
          <w:rFonts w:ascii="Times New Roman" w:hAnsi="Times New Roman"/>
          <w:color w:val="000000"/>
          <w:sz w:val="24"/>
        </w:rPr>
        <w:t xml:space="preserve">Section 6.3. Release of Liens </w:t>
      </w:r>
      <w:r>
        <w:rPr>
          <w:rFonts w:ascii="Times New Roman" w:hAnsi="Times New Roman"/>
          <w:strike/>
          <w:color w:val="FF0000"/>
          <w:sz w:val="24"/>
        </w:rPr>
        <w:t>106</w:t>
      </w:r>
      <w:r>
        <w:rPr>
          <w:rFonts w:ascii="Times New Roman" w:hAnsi="Times New Roman"/>
          <w:color w:val="0000FF"/>
          <w:sz w:val="24"/>
          <w:u w:val="single"/>
        </w:rPr>
        <w:t>107</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VII Administration and Servicing of Loans 107</w:t>
      </w:r>
    </w:p>
    <w:p>
      <w:pPr>
        <w:pStyle w:val="TextBody"/>
        <w:bidi w:val="0"/>
        <w:jc w:val="left"/>
        <w:rPr>
          <w:rFonts w:ascii="Times New Roman" w:hAnsi="Times New Roman"/>
          <w:color w:val="000000"/>
          <w:sz w:val="24"/>
        </w:rPr>
      </w:pPr>
      <w:r>
        <w:rPr>
          <w:rFonts w:ascii="Times New Roman" w:hAnsi="Times New Roman"/>
          <w:color w:val="000000"/>
          <w:sz w:val="24"/>
        </w:rPr>
        <w:t>Section 7.1. Delegation to the Investment Adviser 107</w:t>
      </w:r>
    </w:p>
    <w:p>
      <w:pPr>
        <w:pStyle w:val="TextBody"/>
        <w:bidi w:val="0"/>
        <w:jc w:val="left"/>
        <w:rPr>
          <w:rFonts w:ascii="Times New Roman" w:hAnsi="Times New Roman"/>
          <w:color w:val="000000"/>
          <w:sz w:val="24"/>
        </w:rPr>
      </w:pPr>
      <w:r>
        <w:rPr>
          <w:rFonts w:ascii="Times New Roman" w:hAnsi="Times New Roman"/>
          <w:color w:val="000000"/>
          <w:sz w:val="24"/>
        </w:rPr>
        <w:t>Section 7.2. Reserved 107</w:t>
      </w:r>
    </w:p>
    <w:p>
      <w:pPr>
        <w:pStyle w:val="TextBody"/>
        <w:bidi w:val="0"/>
        <w:jc w:val="left"/>
        <w:rPr>
          <w:rFonts w:ascii="Times New Roman" w:hAnsi="Times New Roman"/>
          <w:color w:val="000000"/>
          <w:sz w:val="24"/>
        </w:rPr>
      </w:pPr>
      <w:r>
        <w:rPr>
          <w:rFonts w:ascii="Times New Roman" w:hAnsi="Times New Roman"/>
          <w:color w:val="000000"/>
          <w:sz w:val="24"/>
        </w:rPr>
        <w:t>Section 7.3. Reserved 107</w:t>
      </w:r>
    </w:p>
    <w:p>
      <w:pPr>
        <w:pStyle w:val="TextBody"/>
        <w:bidi w:val="0"/>
        <w:jc w:val="left"/>
        <w:rPr>
          <w:rFonts w:ascii="Times New Roman" w:hAnsi="Times New Roman"/>
          <w:sz w:val="20"/>
        </w:rPr>
      </w:pPr>
      <w:r>
        <w:rPr>
          <w:rFonts w:ascii="Times New Roman" w:hAnsi="Times New Roman"/>
          <w:color w:val="000000"/>
          <w:sz w:val="24"/>
        </w:rPr>
        <w:t xml:space="preserve">Section 7.4. Collection of Payments </w:t>
      </w:r>
      <w:r>
        <w:rPr>
          <w:rFonts w:ascii="Times New Roman" w:hAnsi="Times New Roman"/>
          <w:strike/>
          <w:color w:val="FF0000"/>
          <w:sz w:val="24"/>
        </w:rPr>
        <w:t>107</w:t>
      </w:r>
      <w:r>
        <w:rPr>
          <w:rFonts w:ascii="Times New Roman" w:hAnsi="Times New Roman"/>
          <w:color w:val="0000FF"/>
          <w:sz w:val="24"/>
          <w:u w:val="single"/>
        </w:rPr>
        <w:t>108</w:t>
      </w:r>
    </w:p>
    <w:p>
      <w:pPr>
        <w:pStyle w:val="TextBody"/>
        <w:bidi w:val="0"/>
        <w:jc w:val="left"/>
        <w:rPr>
          <w:rFonts w:ascii="Times New Roman" w:hAnsi="Times New Roman"/>
          <w:sz w:val="20"/>
        </w:rPr>
      </w:pPr>
      <w:r>
        <w:rPr>
          <w:rFonts w:ascii="Times New Roman" w:hAnsi="Times New Roman"/>
          <w:color w:val="000000"/>
          <w:sz w:val="24"/>
        </w:rPr>
        <w:t xml:space="preserve">Section 7.5. Reserved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jc w:val="left"/>
        <w:rPr>
          <w:rFonts w:ascii="Times New Roman" w:hAnsi="Times New Roman"/>
          <w:sz w:val="20"/>
        </w:rPr>
      </w:pPr>
      <w:r>
        <w:rPr>
          <w:rFonts w:ascii="Times New Roman" w:hAnsi="Times New Roman"/>
          <w:color w:val="000000"/>
          <w:sz w:val="24"/>
        </w:rPr>
        <w:t xml:space="preserve">Section 7.6. Realization Upon Defaulted Loans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jc w:val="left"/>
        <w:rPr>
          <w:rFonts w:ascii="Times New Roman" w:hAnsi="Times New Roman"/>
          <w:color w:val="000000"/>
          <w:sz w:val="24"/>
        </w:rPr>
      </w:pPr>
      <w:r>
        <w:rPr>
          <w:rFonts w:ascii="Times New Roman" w:hAnsi="Times New Roman"/>
          <w:color w:val="000000"/>
          <w:sz w:val="24"/>
        </w:rPr>
        <w:t>Section 7.7. Reserved 109</w:t>
      </w:r>
    </w:p>
    <w:p>
      <w:pPr>
        <w:pStyle w:val="TextBody"/>
        <w:bidi w:val="0"/>
        <w:jc w:val="left"/>
        <w:rPr>
          <w:rFonts w:ascii="Times New Roman" w:hAnsi="Times New Roman"/>
          <w:color w:val="000000"/>
          <w:sz w:val="24"/>
        </w:rPr>
      </w:pPr>
      <w:r>
        <w:rPr>
          <w:rFonts w:ascii="Times New Roman" w:hAnsi="Times New Roman"/>
          <w:color w:val="000000"/>
          <w:sz w:val="24"/>
        </w:rPr>
        <w:t>Section 7.8. Reserved 109</w:t>
      </w:r>
    </w:p>
    <w:p>
      <w:pPr>
        <w:pStyle w:val="TextBody"/>
        <w:bidi w:val="0"/>
        <w:jc w:val="left"/>
        <w:rPr>
          <w:rFonts w:ascii="Times New Roman" w:hAnsi="Times New Roman"/>
          <w:color w:val="000000"/>
          <w:sz w:val="24"/>
        </w:rPr>
      </w:pPr>
      <w:r>
        <w:rPr>
          <w:rFonts w:ascii="Times New Roman" w:hAnsi="Times New Roman"/>
          <w:color w:val="000000"/>
          <w:sz w:val="24"/>
        </w:rPr>
        <w:t>Section 7.9. Reserved 109</w:t>
      </w:r>
    </w:p>
    <w:p>
      <w:pPr>
        <w:pStyle w:val="TextBody"/>
        <w:bidi w:val="0"/>
        <w:jc w:val="left"/>
        <w:rPr>
          <w:rFonts w:ascii="Times New Roman" w:hAnsi="Times New Roman"/>
          <w:color w:val="000000"/>
          <w:sz w:val="24"/>
        </w:rPr>
      </w:pPr>
      <w:r>
        <w:rPr>
          <w:rFonts w:ascii="Times New Roman" w:hAnsi="Times New Roman"/>
          <w:color w:val="000000"/>
          <w:sz w:val="24"/>
        </w:rPr>
        <w:t>Section 7.10. Payment of Certain Expenses by Borrower 109</w:t>
      </w:r>
    </w:p>
    <w:p>
      <w:pPr>
        <w:pStyle w:val="TextBody"/>
        <w:bidi w:val="0"/>
        <w:jc w:val="left"/>
        <w:rPr>
          <w:rFonts w:ascii="Times New Roman" w:hAnsi="Times New Roman"/>
          <w:color w:val="000000"/>
          <w:sz w:val="24"/>
        </w:rPr>
      </w:pPr>
      <w:r>
        <w:rPr>
          <w:rFonts w:ascii="Times New Roman" w:hAnsi="Times New Roman"/>
          <w:color w:val="000000"/>
          <w:sz w:val="24"/>
        </w:rPr>
        <w:t>Section 7.11. Reports 109</w:t>
      </w:r>
    </w:p>
    <w:p>
      <w:pPr>
        <w:pStyle w:val="TextBody"/>
        <w:bidi w:val="0"/>
        <w:jc w:val="left"/>
        <w:rPr>
          <w:rFonts w:ascii="Times New Roman" w:hAnsi="Times New Roman"/>
          <w:sz w:val="20"/>
        </w:rPr>
      </w:pPr>
      <w:r>
        <w:rPr>
          <w:rFonts w:ascii="Times New Roman" w:hAnsi="Times New Roman"/>
          <w:color w:val="000000"/>
          <w:sz w:val="24"/>
        </w:rPr>
        <w:t xml:space="preserve">Section 7.12. Reserved </w:t>
      </w:r>
      <w:r>
        <w:rPr>
          <w:rFonts w:ascii="Times New Roman" w:hAnsi="Times New Roman"/>
          <w:strike/>
          <w:color w:val="FF0000"/>
          <w:sz w:val="24"/>
        </w:rPr>
        <w:t>111</w:t>
      </w:r>
      <w:r>
        <w:rPr>
          <w:rFonts w:ascii="Times New Roman" w:hAnsi="Times New Roman"/>
          <w:color w:val="0000FF"/>
          <w:sz w:val="24"/>
          <w:u w:val="single"/>
        </w:rPr>
        <w:t>112</w:t>
      </w:r>
    </w:p>
    <w:p>
      <w:pPr>
        <w:pStyle w:val="TextBody"/>
        <w:bidi w:val="0"/>
        <w:jc w:val="left"/>
        <w:rPr>
          <w:rFonts w:ascii="Times New Roman" w:hAnsi="Times New Roman"/>
          <w:sz w:val="20"/>
        </w:rPr>
      </w:pPr>
      <w:r>
        <w:rPr>
          <w:rFonts w:ascii="Times New Roman" w:hAnsi="Times New Roman"/>
          <w:color w:val="000000"/>
          <w:sz w:val="24"/>
        </w:rPr>
        <w:t xml:space="preserve">Section 7.13. Reserved </w:t>
      </w:r>
      <w:r>
        <w:rPr>
          <w:rFonts w:ascii="Times New Roman" w:hAnsi="Times New Roman"/>
          <w:strike/>
          <w:color w:val="FF0000"/>
          <w:sz w:val="24"/>
        </w:rPr>
        <w:t>111</w:t>
      </w:r>
      <w:r>
        <w:rPr>
          <w:rFonts w:ascii="Times New Roman" w:hAnsi="Times New Roman"/>
          <w:color w:val="0000FF"/>
          <w:sz w:val="24"/>
          <w:u w:val="single"/>
        </w:rPr>
        <w:t>112</w:t>
      </w:r>
    </w:p>
    <w:p>
      <w:pPr>
        <w:pStyle w:val="TextBody"/>
        <w:bidi w:val="0"/>
        <w:jc w:val="left"/>
        <w:rPr>
          <w:rFonts w:ascii="Times New Roman" w:hAnsi="Times New Roman"/>
          <w:sz w:val="20"/>
        </w:rPr>
      </w:pPr>
      <w:r>
        <w:rPr>
          <w:rFonts w:ascii="Times New Roman" w:hAnsi="Times New Roman"/>
          <w:color w:val="000000"/>
          <w:sz w:val="24"/>
        </w:rPr>
        <w:t xml:space="preserve">Section 7.14. Reserved </w:t>
      </w:r>
      <w:r>
        <w:rPr>
          <w:rFonts w:ascii="Times New Roman" w:hAnsi="Times New Roman"/>
          <w:strike/>
          <w:color w:val="FF0000"/>
          <w:sz w:val="24"/>
        </w:rPr>
        <w:t>111</w:t>
      </w:r>
      <w:r>
        <w:rPr>
          <w:rFonts w:ascii="Times New Roman" w:hAnsi="Times New Roman"/>
          <w:color w:val="0000FF"/>
          <w:sz w:val="24"/>
          <w:u w:val="single"/>
        </w:rPr>
        <w:t>112</w:t>
      </w:r>
    </w:p>
    <w:p>
      <w:pPr>
        <w:pStyle w:val="TextBody"/>
        <w:bidi w:val="0"/>
        <w:jc w:val="left"/>
        <w:rPr>
          <w:rFonts w:ascii="Times New Roman" w:hAnsi="Times New Roman"/>
          <w:sz w:val="20"/>
        </w:rPr>
      </w:pPr>
      <w:r>
        <w:rPr>
          <w:rFonts w:ascii="Times New Roman" w:hAnsi="Times New Roman"/>
          <w:color w:val="000000"/>
          <w:sz w:val="24"/>
        </w:rPr>
        <w:t xml:space="preserve">Section 7.15. Access to Certain Documentation and Information Regarding the Loans </w:t>
      </w:r>
      <w:r>
        <w:rPr>
          <w:rFonts w:ascii="Times New Roman" w:hAnsi="Times New Roman"/>
          <w:strike/>
          <w:color w:val="FF0000"/>
          <w:sz w:val="24"/>
        </w:rPr>
        <w:t>111</w:t>
      </w:r>
      <w:r>
        <w:rPr>
          <w:rFonts w:ascii="Times New Roman" w:hAnsi="Times New Roman"/>
          <w:color w:val="0000FF"/>
          <w:sz w:val="24"/>
          <w:u w:val="single"/>
        </w:rPr>
        <w:t>112</w:t>
      </w:r>
    </w:p>
    <w:p>
      <w:pPr>
        <w:pStyle w:val="TextBody"/>
        <w:bidi w:val="0"/>
        <w:jc w:val="left"/>
        <w:rPr>
          <w:rFonts w:ascii="Times New Roman" w:hAnsi="Times New Roman"/>
          <w:color w:val="000000"/>
          <w:sz w:val="24"/>
        </w:rPr>
      </w:pPr>
      <w:r>
        <w:rPr>
          <w:rFonts w:ascii="Times New Roman" w:hAnsi="Times New Roman"/>
          <w:color w:val="000000"/>
          <w:sz w:val="24"/>
        </w:rPr>
        <w:t>Section 7.16. Reserved 112</w:t>
      </w:r>
    </w:p>
    <w:p>
      <w:pPr>
        <w:pStyle w:val="TextBody"/>
        <w:bidi w:val="0"/>
        <w:jc w:val="left"/>
        <w:rPr>
          <w:rFonts w:ascii="Times New Roman" w:hAnsi="Times New Roman"/>
          <w:color w:val="000000"/>
          <w:sz w:val="24"/>
        </w:rPr>
      </w:pPr>
      <w:r>
        <w:rPr>
          <w:rFonts w:ascii="Times New Roman" w:hAnsi="Times New Roman"/>
          <w:color w:val="000000"/>
          <w:sz w:val="24"/>
        </w:rPr>
        <w:t>Section 7.17. Identification of Records 112</w:t>
      </w:r>
    </w:p>
    <w:p>
      <w:pPr>
        <w:pStyle w:val="TextBody"/>
        <w:bidi w:val="0"/>
        <w:jc w:val="left"/>
        <w:rPr>
          <w:rFonts w:ascii="Times New Roman" w:hAnsi="Times New Roman"/>
          <w:sz w:val="20"/>
        </w:rPr>
      </w:pPr>
      <w:r>
        <w:rPr>
          <w:rFonts w:ascii="Times New Roman" w:hAnsi="Times New Roman"/>
          <w:color w:val="000000"/>
          <w:sz w:val="24"/>
        </w:rPr>
        <w:t xml:space="preserve">Section 7.18. Fair Value Determination </w:t>
      </w:r>
      <w:r>
        <w:rPr>
          <w:rFonts w:ascii="Times New Roman" w:hAnsi="Times New Roman"/>
          <w:strike/>
          <w:color w:val="FF0000"/>
          <w:sz w:val="24"/>
        </w:rPr>
        <w:t>112</w:t>
      </w:r>
      <w:r>
        <w:rPr>
          <w:rFonts w:ascii="Times New Roman" w:hAnsi="Times New Roman"/>
          <w:color w:val="0000FF"/>
          <w:sz w:val="24"/>
          <w:u w:val="single"/>
        </w:rPr>
        <w:t>113</w:t>
      </w:r>
    </w:p>
    <w:p>
      <w:pPr>
        <w:pStyle w:val="TextBody"/>
        <w:bidi w:val="0"/>
        <w:spacing w:before="280" w:after="120"/>
        <w:jc w:val="left"/>
        <w:rPr>
          <w:rFonts w:ascii="Times New Roman" w:hAnsi="Times New Roman"/>
          <w:sz w:val="20"/>
        </w:rPr>
      </w:pPr>
      <w:r>
        <w:rPr>
          <w:rFonts w:ascii="Times New Roman" w:hAnsi="Times New Roman"/>
          <w:smallCaps/>
          <w:color w:val="000000"/>
          <w:sz w:val="24"/>
        </w:rPr>
        <w:t xml:space="preserve">Article VIII Events of Default </w:t>
      </w:r>
      <w:r>
        <w:rPr>
          <w:rFonts w:ascii="Times New Roman" w:hAnsi="Times New Roman"/>
          <w:smallCaps/>
          <w:strike/>
          <w:color w:val="FF0000"/>
          <w:sz w:val="24"/>
        </w:rPr>
        <w:t>112</w:t>
      </w:r>
      <w:r>
        <w:rPr>
          <w:rFonts w:ascii="Times New Roman" w:hAnsi="Times New Roman"/>
          <w:smallCaps/>
          <w:color w:val="0000FF"/>
          <w:sz w:val="24"/>
          <w:u w:val="single"/>
        </w:rPr>
        <w:t>113</w:t>
      </w:r>
    </w:p>
    <w:p>
      <w:pPr>
        <w:pStyle w:val="TextBody"/>
        <w:bidi w:val="0"/>
        <w:jc w:val="left"/>
        <w:rPr>
          <w:rFonts w:ascii="Times New Roman" w:hAnsi="Times New Roman"/>
          <w:sz w:val="20"/>
        </w:rPr>
      </w:pPr>
      <w:r>
        <w:rPr>
          <w:rFonts w:ascii="Times New Roman" w:hAnsi="Times New Roman"/>
          <w:color w:val="000000"/>
          <w:sz w:val="24"/>
        </w:rPr>
        <w:t xml:space="preserve">Section 8.1. Events of Default </w:t>
      </w:r>
      <w:r>
        <w:rPr>
          <w:rFonts w:ascii="Times New Roman" w:hAnsi="Times New Roman"/>
          <w:strike/>
          <w:color w:val="FF0000"/>
          <w:sz w:val="24"/>
        </w:rPr>
        <w:t>112</w:t>
      </w:r>
      <w:r>
        <w:rPr>
          <w:rFonts w:ascii="Times New Roman" w:hAnsi="Times New Roman"/>
          <w:color w:val="0000FF"/>
          <w:sz w:val="24"/>
          <w:u w:val="single"/>
        </w:rPr>
        <w:t>113</w:t>
      </w:r>
    </w:p>
    <w:p>
      <w:pPr>
        <w:pStyle w:val="TextBody"/>
        <w:bidi w:val="0"/>
        <w:jc w:val="left"/>
        <w:rPr>
          <w:rFonts w:ascii="Times New Roman" w:hAnsi="Times New Roman"/>
          <w:sz w:val="20"/>
        </w:rPr>
      </w:pPr>
      <w:r>
        <w:rPr>
          <w:rFonts w:ascii="Times New Roman" w:hAnsi="Times New Roman"/>
          <w:color w:val="000000"/>
          <w:sz w:val="24"/>
        </w:rPr>
        <w:t xml:space="preserve">Section 8.2. Remedies </w:t>
      </w:r>
      <w:r>
        <w:rPr>
          <w:rFonts w:ascii="Times New Roman" w:hAnsi="Times New Roman"/>
          <w:strike/>
          <w:color w:val="FF0000"/>
          <w:sz w:val="24"/>
        </w:rPr>
        <w:t>115</w:t>
      </w:r>
      <w:r>
        <w:rPr>
          <w:rFonts w:ascii="Times New Roman" w:hAnsi="Times New Roman"/>
          <w:color w:val="0000FF"/>
          <w:sz w:val="24"/>
          <w:u w:val="single"/>
        </w:rPr>
        <w:t>116</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IX Indemnification 118</w:t>
      </w:r>
    </w:p>
    <w:p>
      <w:pPr>
        <w:pStyle w:val="TextBody"/>
        <w:bidi w:val="0"/>
        <w:jc w:val="left"/>
        <w:rPr>
          <w:rFonts w:ascii="Times New Roman" w:hAnsi="Times New Roman"/>
          <w:color w:val="000000"/>
          <w:sz w:val="24"/>
        </w:rPr>
      </w:pPr>
      <w:r>
        <w:rPr>
          <w:rFonts w:ascii="Times New Roman" w:hAnsi="Times New Roman"/>
          <w:color w:val="000000"/>
          <w:sz w:val="24"/>
        </w:rPr>
        <w:t>Section 9.1. Indemnities by the Borrower 118</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X The Administrative Agent and the Managing Agents 121</w:t>
      </w:r>
    </w:p>
    <w:p>
      <w:pPr>
        <w:pStyle w:val="TextBody"/>
        <w:bidi w:val="0"/>
        <w:jc w:val="left"/>
        <w:rPr>
          <w:rFonts w:ascii="Times New Roman" w:hAnsi="Times New Roman"/>
          <w:color w:val="000000"/>
          <w:sz w:val="24"/>
        </w:rPr>
      </w:pPr>
      <w:r>
        <w:rPr>
          <w:rFonts w:ascii="Times New Roman" w:hAnsi="Times New Roman"/>
          <w:color w:val="000000"/>
          <w:sz w:val="24"/>
        </w:rPr>
        <w:t>Section 10.1. Authorization and Action 121</w:t>
      </w:r>
    </w:p>
    <w:p>
      <w:pPr>
        <w:pStyle w:val="TextBody"/>
        <w:bidi w:val="0"/>
        <w:jc w:val="left"/>
        <w:rPr>
          <w:rFonts w:ascii="Times New Roman" w:hAnsi="Times New Roman"/>
          <w:sz w:val="20"/>
        </w:rPr>
      </w:pPr>
      <w:r>
        <w:rPr>
          <w:rFonts w:ascii="Times New Roman" w:hAnsi="Times New Roman"/>
          <w:color w:val="000000"/>
          <w:sz w:val="24"/>
        </w:rPr>
        <w:t xml:space="preserve">Section 10.2. Delegation of Duties </w:t>
      </w:r>
      <w:r>
        <w:rPr>
          <w:rFonts w:ascii="Times New Roman" w:hAnsi="Times New Roman"/>
          <w:strike/>
          <w:color w:val="FF0000"/>
          <w:sz w:val="24"/>
        </w:rPr>
        <w:t>121</w:t>
      </w:r>
      <w:r>
        <w:rPr>
          <w:rFonts w:ascii="Times New Roman" w:hAnsi="Times New Roman"/>
          <w:color w:val="0000FF"/>
          <w:sz w:val="24"/>
          <w:u w:val="single"/>
        </w:rPr>
        <w:t>122</w:t>
      </w:r>
    </w:p>
    <w:p>
      <w:pPr>
        <w:pStyle w:val="TextBody"/>
        <w:bidi w:val="0"/>
        <w:jc w:val="left"/>
        <w:rPr>
          <w:rFonts w:ascii="Times New Roman" w:hAnsi="Times New Roman"/>
          <w:color w:val="000000"/>
          <w:sz w:val="24"/>
        </w:rPr>
      </w:pPr>
      <w:r>
        <w:rPr>
          <w:rFonts w:ascii="Times New Roman" w:hAnsi="Times New Roman"/>
          <w:color w:val="000000"/>
          <w:sz w:val="24"/>
        </w:rPr>
        <w:t>Section 10.3. Exculpatory Provisions 122</w:t>
      </w:r>
    </w:p>
    <w:p>
      <w:pPr>
        <w:pStyle w:val="TextBody"/>
        <w:bidi w:val="0"/>
        <w:jc w:val="left"/>
        <w:rPr>
          <w:rFonts w:ascii="Times New Roman" w:hAnsi="Times New Roman"/>
          <w:color w:val="000000"/>
          <w:sz w:val="24"/>
        </w:rPr>
      </w:pPr>
      <w:r>
        <w:rPr>
          <w:rFonts w:ascii="Times New Roman" w:hAnsi="Times New Roman"/>
          <w:color w:val="000000"/>
          <w:sz w:val="24"/>
        </w:rPr>
        <w:t>Section 10.4. Reliance 123</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Section 10.5. Non</w:t>
        <w:noBreakHyphen/>
        <w:t xml:space="preserve">Reliance on Administrative Agent, Managing Agents and Other Lenders </w:t>
      </w:r>
      <w:r>
        <w:rPr>
          <w:rFonts w:ascii="Times New Roman" w:hAnsi="Times New Roman"/>
          <w:strike/>
          <w:color w:val="FF0000"/>
          <w:sz w:val="24"/>
        </w:rPr>
        <w:t>123</w:t>
      </w:r>
      <w:r>
        <w:rPr>
          <w:rFonts w:ascii="Times New Roman" w:hAnsi="Times New Roman"/>
          <w:color w:val="0000FF"/>
          <w:sz w:val="24"/>
          <w:u w:val="single"/>
        </w:rPr>
        <w:t>124</w:t>
      </w:r>
    </w:p>
    <w:p>
      <w:pPr>
        <w:pStyle w:val="TextBody"/>
        <w:bidi w:val="0"/>
        <w:jc w:val="left"/>
        <w:rPr>
          <w:rFonts w:ascii="Times New Roman" w:hAnsi="Times New Roman"/>
          <w:color w:val="000000"/>
          <w:sz w:val="24"/>
        </w:rPr>
      </w:pPr>
      <w:r>
        <w:rPr>
          <w:rFonts w:ascii="Times New Roman" w:hAnsi="Times New Roman"/>
          <w:color w:val="000000"/>
          <w:sz w:val="24"/>
        </w:rPr>
        <w:t>Section 10.6. Reimbursement and Indemnification 124</w:t>
      </w:r>
    </w:p>
    <w:p>
      <w:pPr>
        <w:pStyle w:val="TextBody"/>
        <w:bidi w:val="0"/>
        <w:jc w:val="left"/>
        <w:rPr>
          <w:rFonts w:ascii="Times New Roman" w:hAnsi="Times New Roman"/>
          <w:color w:val="000000"/>
          <w:sz w:val="24"/>
        </w:rPr>
      </w:pPr>
      <w:r>
        <w:rPr>
          <w:rFonts w:ascii="Times New Roman" w:hAnsi="Times New Roman"/>
          <w:color w:val="000000"/>
          <w:sz w:val="24"/>
        </w:rPr>
        <w:t>Section 10.7. Administrative Agent and Managing Agents in their Individual Capacities 124</w:t>
      </w:r>
    </w:p>
    <w:p>
      <w:pPr>
        <w:pStyle w:val="TextBody"/>
        <w:bidi w:val="0"/>
        <w:jc w:val="left"/>
        <w:rPr>
          <w:rFonts w:ascii="Times New Roman" w:hAnsi="Times New Roman"/>
          <w:sz w:val="20"/>
        </w:rPr>
      </w:pPr>
      <w:r>
        <w:rPr>
          <w:rFonts w:ascii="Times New Roman" w:hAnsi="Times New Roman"/>
          <w:color w:val="000000"/>
          <w:sz w:val="24"/>
        </w:rPr>
        <w:t xml:space="preserve">Section 10.8. Successor Administrative Agent or Managing Agent </w:t>
      </w:r>
      <w:r>
        <w:rPr>
          <w:rFonts w:ascii="Times New Roman" w:hAnsi="Times New Roman"/>
          <w:strike/>
          <w:color w:val="FF0000"/>
          <w:sz w:val="24"/>
        </w:rPr>
        <w:t>124</w:t>
      </w:r>
      <w:r>
        <w:rPr>
          <w:rFonts w:ascii="Times New Roman" w:hAnsi="Times New Roman"/>
          <w:color w:val="0000FF"/>
          <w:sz w:val="24"/>
          <w:u w:val="single"/>
        </w:rPr>
        <w:t>125</w:t>
      </w:r>
    </w:p>
    <w:p>
      <w:pPr>
        <w:pStyle w:val="TextBody"/>
        <w:bidi w:val="0"/>
        <w:jc w:val="left"/>
        <w:rPr>
          <w:rFonts w:ascii="Times New Roman" w:hAnsi="Times New Roman"/>
          <w:color w:val="000000"/>
          <w:sz w:val="24"/>
        </w:rPr>
      </w:pPr>
      <w:r>
        <w:rPr>
          <w:rFonts w:ascii="Times New Roman" w:hAnsi="Times New Roman"/>
          <w:color w:val="000000"/>
          <w:sz w:val="24"/>
        </w:rPr>
        <w:t>Section 10.9. Certain ERISA Matters 125</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XI Assignments; Participations 126</w:t>
      </w:r>
    </w:p>
    <w:p>
      <w:pPr>
        <w:pStyle w:val="TextBody"/>
        <w:bidi w:val="0"/>
        <w:jc w:val="left"/>
        <w:rPr>
          <w:rFonts w:ascii="Times New Roman" w:hAnsi="Times New Roman"/>
          <w:color w:val="000000"/>
          <w:sz w:val="24"/>
        </w:rPr>
      </w:pPr>
      <w:r>
        <w:rPr>
          <w:rFonts w:ascii="Times New Roman" w:hAnsi="Times New Roman"/>
          <w:color w:val="000000"/>
          <w:sz w:val="24"/>
        </w:rPr>
        <w:t>Section 11.1. Assignments and Participations 126</w:t>
      </w:r>
    </w:p>
    <w:p>
      <w:pPr>
        <w:pStyle w:val="TextBody"/>
        <w:bidi w:val="0"/>
        <w:spacing w:before="280" w:after="120"/>
        <w:jc w:val="left"/>
        <w:rPr>
          <w:rFonts w:ascii="Times New Roman" w:hAnsi="Times New Roman"/>
          <w:sz w:val="20"/>
        </w:rPr>
      </w:pPr>
      <w:r>
        <w:rPr>
          <w:rFonts w:ascii="Times New Roman" w:hAnsi="Times New Roman"/>
          <w:smallCaps/>
          <w:color w:val="000000"/>
          <w:sz w:val="24"/>
        </w:rPr>
        <w:t xml:space="preserve">Article XII Miscellaneous </w:t>
      </w:r>
      <w:r>
        <w:rPr>
          <w:rFonts w:ascii="Times New Roman" w:hAnsi="Times New Roman"/>
          <w:smallCaps/>
          <w:strike/>
          <w:color w:val="FF0000"/>
          <w:sz w:val="24"/>
        </w:rPr>
        <w:t>129</w:t>
      </w:r>
      <w:r>
        <w:rPr>
          <w:rFonts w:ascii="Times New Roman" w:hAnsi="Times New Roman"/>
          <w:smallCaps/>
          <w:color w:val="0000FF"/>
          <w:sz w:val="24"/>
          <w:u w:val="single"/>
        </w:rPr>
        <w:t>130</w:t>
      </w:r>
    </w:p>
    <w:p>
      <w:pPr>
        <w:pStyle w:val="TextBody"/>
        <w:bidi w:val="0"/>
        <w:jc w:val="left"/>
        <w:rPr>
          <w:rFonts w:ascii="Times New Roman" w:hAnsi="Times New Roman"/>
          <w:sz w:val="20"/>
        </w:rPr>
      </w:pPr>
      <w:r>
        <w:rPr>
          <w:rFonts w:ascii="Times New Roman" w:hAnsi="Times New Roman"/>
          <w:color w:val="000000"/>
          <w:sz w:val="24"/>
        </w:rPr>
        <w:t xml:space="preserve">Section 12.1 Amendments and Waivers </w:t>
      </w:r>
      <w:r>
        <w:rPr>
          <w:rFonts w:ascii="Times New Roman" w:hAnsi="Times New Roman"/>
          <w:strike/>
          <w:color w:val="FF0000"/>
          <w:sz w:val="24"/>
        </w:rPr>
        <w:t>129</w:t>
      </w:r>
      <w:r>
        <w:rPr>
          <w:rFonts w:ascii="Times New Roman" w:hAnsi="Times New Roman"/>
          <w:color w:val="0000FF"/>
          <w:sz w:val="24"/>
          <w:u w:val="single"/>
        </w:rPr>
        <w:t>130</w:t>
      </w:r>
    </w:p>
    <w:p>
      <w:pPr>
        <w:pStyle w:val="TextBody"/>
        <w:bidi w:val="0"/>
        <w:jc w:val="left"/>
        <w:rPr>
          <w:rFonts w:ascii="Times New Roman" w:hAnsi="Times New Roman"/>
          <w:sz w:val="20"/>
        </w:rPr>
      </w:pPr>
      <w:r>
        <w:rPr>
          <w:rFonts w:ascii="Times New Roman" w:hAnsi="Times New Roman"/>
          <w:color w:val="000000"/>
          <w:sz w:val="24"/>
        </w:rPr>
        <w:t xml:space="preserve">Section 12.2. Notices, Etc </w:t>
      </w:r>
      <w:r>
        <w:rPr>
          <w:rFonts w:ascii="Times New Roman" w:hAnsi="Times New Roman"/>
          <w:strike/>
          <w:color w:val="FF0000"/>
          <w:sz w:val="24"/>
        </w:rPr>
        <w:t>130</w:t>
      </w:r>
      <w:r>
        <w:rPr>
          <w:rFonts w:ascii="Times New Roman" w:hAnsi="Times New Roman"/>
          <w:color w:val="0000FF"/>
          <w:sz w:val="24"/>
          <w:u w:val="single"/>
        </w:rPr>
        <w:t>131</w:t>
      </w:r>
    </w:p>
    <w:p>
      <w:pPr>
        <w:pStyle w:val="TextBody"/>
        <w:bidi w:val="0"/>
        <w:jc w:val="left"/>
        <w:rPr>
          <w:rFonts w:ascii="Times New Roman" w:hAnsi="Times New Roman"/>
          <w:sz w:val="20"/>
        </w:rPr>
      </w:pPr>
      <w:r>
        <w:rPr>
          <w:rFonts w:ascii="Times New Roman" w:hAnsi="Times New Roman"/>
          <w:color w:val="000000"/>
          <w:sz w:val="24"/>
        </w:rPr>
        <w:t xml:space="preserve">Section 12.3. No Waiver, Rights and Remedies </w:t>
      </w:r>
      <w:r>
        <w:rPr>
          <w:rFonts w:ascii="Times New Roman" w:hAnsi="Times New Roman"/>
          <w:strike/>
          <w:color w:val="FF0000"/>
          <w:sz w:val="24"/>
        </w:rPr>
        <w:t>130</w:t>
      </w:r>
      <w:r>
        <w:rPr>
          <w:rFonts w:ascii="Times New Roman" w:hAnsi="Times New Roman"/>
          <w:color w:val="0000FF"/>
          <w:sz w:val="24"/>
          <w:u w:val="single"/>
        </w:rPr>
        <w:t>131</w:t>
      </w:r>
    </w:p>
    <w:p>
      <w:pPr>
        <w:pStyle w:val="TextBody"/>
        <w:bidi w:val="0"/>
        <w:jc w:val="left"/>
        <w:rPr>
          <w:rFonts w:ascii="Times New Roman" w:hAnsi="Times New Roman"/>
          <w:color w:val="000000"/>
          <w:sz w:val="24"/>
        </w:rPr>
      </w:pPr>
      <w:r>
        <w:rPr>
          <w:rFonts w:ascii="Times New Roman" w:hAnsi="Times New Roman"/>
          <w:color w:val="000000"/>
          <w:sz w:val="24"/>
        </w:rPr>
        <w:t>Section 12.4. Binding Effect 131</w:t>
      </w:r>
    </w:p>
    <w:p>
      <w:pPr>
        <w:pStyle w:val="TextBody"/>
        <w:bidi w:val="0"/>
        <w:jc w:val="left"/>
        <w:rPr>
          <w:rFonts w:ascii="Times New Roman" w:hAnsi="Times New Roman"/>
          <w:color w:val="000000"/>
          <w:sz w:val="24"/>
        </w:rPr>
      </w:pPr>
      <w:r>
        <w:rPr>
          <w:rFonts w:ascii="Times New Roman" w:hAnsi="Times New Roman"/>
          <w:color w:val="000000"/>
          <w:sz w:val="24"/>
        </w:rPr>
        <w:t>Section 12.5. Term of this Agreement 131</w:t>
      </w:r>
    </w:p>
    <w:p>
      <w:pPr>
        <w:pStyle w:val="TextBody"/>
        <w:bidi w:val="0"/>
        <w:jc w:val="left"/>
        <w:rPr>
          <w:rFonts w:ascii="Times New Roman" w:hAnsi="Times New Roman"/>
          <w:color w:val="000000"/>
          <w:sz w:val="24"/>
        </w:rPr>
      </w:pPr>
      <w:r>
        <w:rPr>
          <w:rFonts w:ascii="Times New Roman" w:hAnsi="Times New Roman"/>
          <w:color w:val="000000"/>
          <w:sz w:val="24"/>
        </w:rPr>
        <w:t>Section 12.6. Governing Law; Consent to Jurisdiction; Waiver of Objection to Venue 131</w:t>
      </w:r>
    </w:p>
    <w:p>
      <w:pPr>
        <w:pStyle w:val="TextBody"/>
        <w:bidi w:val="0"/>
        <w:jc w:val="left"/>
        <w:rPr>
          <w:rFonts w:ascii="Times New Roman" w:hAnsi="Times New Roman"/>
          <w:sz w:val="20"/>
        </w:rPr>
      </w:pPr>
      <w:r>
        <w:rPr>
          <w:rFonts w:ascii="Times New Roman" w:hAnsi="Times New Roman"/>
          <w:color w:val="000000"/>
          <w:sz w:val="24"/>
        </w:rPr>
        <w:t xml:space="preserve">Section 12.7. Waiver of Jury Trial </w:t>
      </w:r>
      <w:r>
        <w:rPr>
          <w:rFonts w:ascii="Times New Roman" w:hAnsi="Times New Roman"/>
          <w:strike/>
          <w:color w:val="FF0000"/>
          <w:sz w:val="24"/>
        </w:rPr>
        <w:t>131</w:t>
      </w:r>
      <w:r>
        <w:rPr>
          <w:rFonts w:ascii="Times New Roman" w:hAnsi="Times New Roman"/>
          <w:color w:val="0000FF"/>
          <w:sz w:val="24"/>
          <w:u w:val="single"/>
        </w:rPr>
        <w:t>132</w:t>
      </w:r>
    </w:p>
    <w:p>
      <w:pPr>
        <w:pStyle w:val="TextBody"/>
        <w:bidi w:val="0"/>
        <w:jc w:val="left"/>
        <w:rPr>
          <w:rFonts w:ascii="Times New Roman" w:hAnsi="Times New Roman"/>
          <w:sz w:val="20"/>
        </w:rPr>
      </w:pPr>
      <w:r>
        <w:rPr>
          <w:rFonts w:ascii="Times New Roman" w:hAnsi="Times New Roman"/>
          <w:color w:val="000000"/>
          <w:sz w:val="24"/>
        </w:rPr>
        <w:t xml:space="preserve">Section 12.8. Costs, Expenses and Taxes </w:t>
      </w:r>
      <w:r>
        <w:rPr>
          <w:rFonts w:ascii="Times New Roman" w:hAnsi="Times New Roman"/>
          <w:strike/>
          <w:color w:val="FF0000"/>
          <w:sz w:val="24"/>
        </w:rPr>
        <w:t>131</w:t>
      </w:r>
      <w:r>
        <w:rPr>
          <w:rFonts w:ascii="Times New Roman" w:hAnsi="Times New Roman"/>
          <w:color w:val="0000FF"/>
          <w:sz w:val="24"/>
          <w:u w:val="single"/>
        </w:rPr>
        <w:t>132</w:t>
      </w:r>
    </w:p>
    <w:p>
      <w:pPr>
        <w:pStyle w:val="TextBody"/>
        <w:bidi w:val="0"/>
        <w:jc w:val="left"/>
        <w:rPr>
          <w:rFonts w:ascii="Times New Roman" w:hAnsi="Times New Roman"/>
          <w:color w:val="000000"/>
          <w:sz w:val="24"/>
        </w:rPr>
      </w:pPr>
      <w:r>
        <w:rPr>
          <w:rFonts w:ascii="Times New Roman" w:hAnsi="Times New Roman"/>
          <w:color w:val="000000"/>
          <w:sz w:val="24"/>
        </w:rPr>
        <w:t>Section 12.9. Reserved 132</w:t>
      </w:r>
    </w:p>
    <w:p>
      <w:pPr>
        <w:pStyle w:val="TextBody"/>
        <w:bidi w:val="0"/>
        <w:jc w:val="left"/>
        <w:rPr>
          <w:rFonts w:ascii="Times New Roman" w:hAnsi="Times New Roman"/>
          <w:color w:val="000000"/>
          <w:sz w:val="24"/>
        </w:rPr>
      </w:pPr>
      <w:r>
        <w:rPr>
          <w:rFonts w:ascii="Times New Roman" w:hAnsi="Times New Roman"/>
          <w:color w:val="000000"/>
          <w:sz w:val="24"/>
        </w:rPr>
        <w:t>Section 12.10. Recourse Against Certain Parties 132</w:t>
      </w:r>
    </w:p>
    <w:p>
      <w:pPr>
        <w:pStyle w:val="TextBody"/>
        <w:bidi w:val="0"/>
        <w:jc w:val="left"/>
        <w:rPr>
          <w:rFonts w:ascii="Times New Roman" w:hAnsi="Times New Roman"/>
          <w:sz w:val="20"/>
        </w:rPr>
      </w:pPr>
      <w:r>
        <w:rPr>
          <w:rFonts w:ascii="Times New Roman" w:hAnsi="Times New Roman"/>
          <w:color w:val="000000"/>
          <w:sz w:val="24"/>
        </w:rPr>
        <w:t>Section 12.11. Protection of Security Interest; Appointment of Administrative Agent as Attorney</w:t>
        <w:noBreakHyphen/>
        <w:t>in</w:t>
        <w:noBreakHyphen/>
        <w:t xml:space="preserve">Fact </w:t>
      </w:r>
      <w:r>
        <w:rPr>
          <w:rFonts w:ascii="Times New Roman" w:hAnsi="Times New Roman"/>
          <w:strike/>
          <w:color w:val="FF0000"/>
          <w:sz w:val="24"/>
        </w:rPr>
        <w:t>132</w:t>
      </w:r>
      <w:r>
        <w:rPr>
          <w:rFonts w:ascii="Times New Roman" w:hAnsi="Times New Roman"/>
          <w:color w:val="0000FF"/>
          <w:sz w:val="24"/>
          <w:u w:val="single"/>
        </w:rPr>
        <w:t>133</w:t>
      </w:r>
    </w:p>
    <w:p>
      <w:pPr>
        <w:pStyle w:val="TextBody"/>
        <w:bidi w:val="0"/>
        <w:jc w:val="left"/>
        <w:rPr>
          <w:rFonts w:ascii="Times New Roman" w:hAnsi="Times New Roman"/>
          <w:sz w:val="20"/>
        </w:rPr>
      </w:pPr>
      <w:r>
        <w:rPr>
          <w:rFonts w:ascii="Times New Roman" w:hAnsi="Times New Roman"/>
          <w:color w:val="000000"/>
          <w:sz w:val="24"/>
        </w:rPr>
        <w:t xml:space="preserve">Section 12.12. Confidentiality; Conflicts of Interest </w:t>
      </w:r>
      <w:r>
        <w:rPr>
          <w:rFonts w:ascii="Times New Roman" w:hAnsi="Times New Roman"/>
          <w:strike/>
          <w:color w:val="FF0000"/>
          <w:sz w:val="24"/>
        </w:rPr>
        <w:t>133</w:t>
      </w:r>
      <w:r>
        <w:rPr>
          <w:rFonts w:ascii="Times New Roman" w:hAnsi="Times New Roman"/>
          <w:color w:val="0000FF"/>
          <w:sz w:val="24"/>
          <w:u w:val="single"/>
        </w:rPr>
        <w:t>134</w:t>
      </w:r>
    </w:p>
    <w:p>
      <w:pPr>
        <w:pStyle w:val="TextBody"/>
        <w:bidi w:val="0"/>
        <w:jc w:val="left"/>
        <w:rPr>
          <w:rFonts w:ascii="Times New Roman" w:hAnsi="Times New Roman"/>
          <w:sz w:val="20"/>
        </w:rPr>
      </w:pPr>
      <w:r>
        <w:rPr>
          <w:rFonts w:ascii="Times New Roman" w:hAnsi="Times New Roman"/>
          <w:color w:val="000000"/>
          <w:sz w:val="24"/>
        </w:rPr>
        <w:t xml:space="preserve">Section 12.13. Execution in Counterparts; Severability; Integration </w:t>
      </w:r>
      <w:r>
        <w:rPr>
          <w:rFonts w:ascii="Times New Roman" w:hAnsi="Times New Roman"/>
          <w:strike/>
          <w:color w:val="FF0000"/>
          <w:sz w:val="24"/>
        </w:rPr>
        <w:t>134</w:t>
      </w:r>
      <w:r>
        <w:rPr>
          <w:rFonts w:ascii="Times New Roman" w:hAnsi="Times New Roman"/>
          <w:color w:val="0000FF"/>
          <w:sz w:val="24"/>
          <w:u w:val="single"/>
        </w:rPr>
        <w:t>135</w:t>
      </w:r>
    </w:p>
    <w:p>
      <w:pPr>
        <w:pStyle w:val="TextBody"/>
        <w:bidi w:val="0"/>
        <w:jc w:val="left"/>
        <w:rPr>
          <w:rFonts w:ascii="Times New Roman" w:hAnsi="Times New Roman"/>
          <w:color w:val="000000"/>
          <w:sz w:val="24"/>
        </w:rPr>
      </w:pPr>
      <w:r>
        <w:rPr>
          <w:rFonts w:ascii="Times New Roman" w:hAnsi="Times New Roman"/>
          <w:color w:val="000000"/>
          <w:sz w:val="24"/>
        </w:rPr>
        <w:t>Section 12.14. Patriot Act 135</w:t>
      </w:r>
    </w:p>
    <w:p>
      <w:pPr>
        <w:pStyle w:val="TextBody"/>
        <w:bidi w:val="0"/>
        <w:jc w:val="left"/>
        <w:rPr>
          <w:rFonts w:ascii="Times New Roman" w:hAnsi="Times New Roman"/>
          <w:color w:val="000000"/>
          <w:sz w:val="24"/>
        </w:rPr>
      </w:pPr>
      <w:r>
        <w:rPr>
          <w:rFonts w:ascii="Times New Roman" w:hAnsi="Times New Roman"/>
          <w:color w:val="000000"/>
          <w:sz w:val="24"/>
        </w:rPr>
        <w:t>Section 12.15 Legal Holidays 135</w:t>
      </w:r>
    </w:p>
    <w:p>
      <w:pPr>
        <w:pStyle w:val="TextBody"/>
        <w:bidi w:val="0"/>
        <w:jc w:val="left"/>
        <w:rPr>
          <w:rFonts w:ascii="Times New Roman" w:hAnsi="Times New Roman"/>
          <w:sz w:val="20"/>
        </w:rPr>
      </w:pPr>
      <w:r>
        <w:rPr>
          <w:rFonts w:ascii="Times New Roman" w:hAnsi="Times New Roman"/>
          <w:color w:val="000000"/>
          <w:sz w:val="24"/>
        </w:rPr>
        <w:t xml:space="preserve">Section 12.16 No Fiduciary Duty </w:t>
      </w:r>
      <w:r>
        <w:rPr>
          <w:rFonts w:ascii="Times New Roman" w:hAnsi="Times New Roman"/>
          <w:strike/>
          <w:color w:val="FF0000"/>
          <w:sz w:val="24"/>
        </w:rPr>
        <w:t>135</w:t>
      </w:r>
      <w:r>
        <w:rPr>
          <w:rFonts w:ascii="Times New Roman" w:hAnsi="Times New Roman"/>
          <w:color w:val="0000FF"/>
          <w:sz w:val="24"/>
          <w:u w:val="single"/>
        </w:rPr>
        <w:t>136</w:t>
      </w:r>
    </w:p>
    <w:p>
      <w:pPr>
        <w:pStyle w:val="TextBody"/>
        <w:bidi w:val="0"/>
        <w:jc w:val="left"/>
        <w:rPr>
          <w:rFonts w:ascii="Times New Roman" w:hAnsi="Times New Roman"/>
          <w:color w:val="000000"/>
          <w:sz w:val="24"/>
        </w:rPr>
      </w:pPr>
      <w:r>
        <w:rPr>
          <w:rFonts w:ascii="Times New Roman" w:hAnsi="Times New Roman"/>
          <w:color w:val="000000"/>
          <w:sz w:val="24"/>
        </w:rPr>
        <w:t>Section 12.17 Sharing of Payments by Lenders 136</w:t>
      </w:r>
    </w:p>
    <w:p>
      <w:pPr>
        <w:pStyle w:val="TextBody"/>
        <w:bidi w:val="0"/>
        <w:jc w:val="left"/>
        <w:rPr>
          <w:rFonts w:ascii="Times New Roman" w:hAnsi="Times New Roman"/>
          <w:sz w:val="20"/>
        </w:rPr>
      </w:pPr>
      <w:r>
        <w:rPr>
          <w:rFonts w:ascii="Times New Roman" w:hAnsi="Times New Roman"/>
          <w:color w:val="000000"/>
          <w:sz w:val="24"/>
        </w:rPr>
        <w:t xml:space="preserve">Section 12.18 Rating Agency Disclosure </w:t>
      </w:r>
      <w:r>
        <w:rPr>
          <w:rFonts w:ascii="Times New Roman" w:hAnsi="Times New Roman"/>
          <w:strike/>
          <w:color w:val="FF0000"/>
          <w:sz w:val="24"/>
        </w:rPr>
        <w:t>136</w:t>
      </w:r>
      <w:r>
        <w:rPr>
          <w:rFonts w:ascii="Times New Roman" w:hAnsi="Times New Roman"/>
          <w:color w:val="0000FF"/>
          <w:sz w:val="24"/>
          <w:u w:val="single"/>
        </w:rPr>
        <w:t>137</w:t>
      </w:r>
    </w:p>
    <w:p>
      <w:pPr>
        <w:pStyle w:val="TextBody"/>
        <w:bidi w:val="0"/>
        <w:jc w:val="left"/>
        <w:rPr>
          <w:rFonts w:ascii="Times New Roman" w:hAnsi="Times New Roman"/>
          <w:color w:val="000000"/>
          <w:sz w:val="24"/>
        </w:rPr>
      </w:pPr>
      <w:r>
        <w:rPr>
          <w:rFonts w:ascii="Times New Roman" w:hAnsi="Times New Roman"/>
          <w:color w:val="000000"/>
          <w:sz w:val="24"/>
        </w:rPr>
        <w:t>Section 12.19 Acknowledgement and Consent to Bail-In of Affected Financial Institutions 137</w:t>
      </w:r>
    </w:p>
    <w:p>
      <w:pPr>
        <w:pStyle w:val="TextBody"/>
        <w:bidi w:val="0"/>
        <w:jc w:val="left"/>
        <w:rPr>
          <w:rFonts w:ascii="Times New Roman" w:hAnsi="Times New Roman"/>
          <w:sz w:val="20"/>
        </w:rPr>
      </w:pPr>
      <w:r>
        <w:rPr>
          <w:rFonts w:ascii="Times New Roman" w:hAnsi="Times New Roman"/>
          <w:i/>
          <w:color w:val="000000"/>
          <w:sz w:val="24"/>
        </w:rPr>
        <w:t>Section 15.11. Acknowledgment Regarding Any Supported QFCs</w:t>
      </w:r>
      <w:r>
        <w:rPr>
          <w:rFonts w:ascii="Times New Roman" w:hAnsi="Times New Roman"/>
          <w:color w:val="000000"/>
          <w:sz w:val="20"/>
        </w:rPr>
        <w:t xml:space="preserve"> </w:t>
      </w:r>
      <w:r>
        <w:rPr>
          <w:rFonts w:ascii="Times New Roman" w:hAnsi="Times New Roman"/>
          <w:strike/>
          <w:color w:val="FF0000"/>
          <w:sz w:val="24"/>
        </w:rPr>
        <w:t>137</w:t>
      </w:r>
      <w:r>
        <w:rPr>
          <w:rFonts w:ascii="Times New Roman" w:hAnsi="Times New Roman"/>
          <w:color w:val="0000FF"/>
          <w:sz w:val="24"/>
          <w:u w:val="single"/>
        </w:rPr>
        <w:t>138</w:t>
      </w:r>
    </w:p>
    <w:p>
      <w:pPr>
        <w:pStyle w:val="TextBody"/>
        <w:bidi w:val="0"/>
        <w:spacing w:before="280" w:after="120"/>
        <w:jc w:val="left"/>
        <w:rPr>
          <w:rFonts w:ascii="Times New Roman" w:hAnsi="Times New Roman"/>
          <w:sz w:val="20"/>
        </w:rPr>
      </w:pPr>
      <w:r>
        <w:rPr>
          <w:rFonts w:ascii="Times New Roman" w:hAnsi="Times New Roman"/>
          <w:smallCaps/>
          <w:color w:val="000000"/>
          <w:sz w:val="24"/>
        </w:rPr>
        <w:t xml:space="preserve">Article XIII Reserved </w:t>
      </w:r>
      <w:r>
        <w:rPr>
          <w:rFonts w:ascii="Times New Roman" w:hAnsi="Times New Roman"/>
          <w:smallCaps/>
          <w:strike/>
          <w:color w:val="FF0000"/>
          <w:sz w:val="24"/>
        </w:rPr>
        <w:t>138</w:t>
      </w:r>
      <w:r>
        <w:rPr>
          <w:rFonts w:ascii="Times New Roman" w:hAnsi="Times New Roman"/>
          <w:smallCaps/>
          <w:color w:val="0000FF"/>
          <w:sz w:val="24"/>
          <w:u w:val="single"/>
        </w:rPr>
        <w:t>139</w:t>
      </w:r>
    </w:p>
    <w:p>
      <w:pPr>
        <w:pStyle w:val="TextBody"/>
        <w:bidi w:val="0"/>
        <w:spacing w:before="160" w:after="120"/>
        <w:jc w:val="left"/>
        <w:rPr>
          <w:rFonts w:ascii="Times New Roman" w:hAnsi="Times New Roman"/>
          <w:sz w:val="20"/>
        </w:rPr>
      </w:pPr>
      <w:r>
        <w:rPr>
          <w:rFonts w:ascii="Times New Roman" w:hAnsi="Times New Roman"/>
          <w:smallCaps/>
          <w:color w:val="000000"/>
          <w:sz w:val="24"/>
        </w:rPr>
        <w:t xml:space="preserve">Article XIV The Paying Agent </w:t>
      </w:r>
      <w:r>
        <w:rPr>
          <w:rFonts w:ascii="Times New Roman" w:hAnsi="Times New Roman"/>
          <w:smallCaps/>
          <w:strike/>
          <w:color w:val="FF0000"/>
          <w:sz w:val="24"/>
        </w:rPr>
        <w:t>138</w:t>
      </w:r>
      <w:r>
        <w:rPr>
          <w:rFonts w:ascii="Times New Roman" w:hAnsi="Times New Roman"/>
          <w:smallCaps/>
          <w:color w:val="0000FF"/>
          <w:sz w:val="24"/>
          <w:u w:val="single"/>
        </w:rPr>
        <w:t>139</w:t>
      </w:r>
    </w:p>
    <w:p>
      <w:pPr>
        <w:pStyle w:val="TextBody"/>
        <w:bidi w:val="0"/>
        <w:jc w:val="left"/>
        <w:rPr>
          <w:rFonts w:ascii="Times New Roman" w:hAnsi="Times New Roman"/>
          <w:sz w:val="20"/>
        </w:rPr>
      </w:pPr>
      <w:r>
        <w:rPr>
          <w:rFonts w:ascii="Times New Roman" w:hAnsi="Times New Roman"/>
          <w:color w:val="000000"/>
          <w:sz w:val="24"/>
        </w:rPr>
        <w:t xml:space="preserve">Section 14.1. Authorization and Action </w:t>
      </w:r>
      <w:r>
        <w:rPr>
          <w:rFonts w:ascii="Times New Roman" w:hAnsi="Times New Roman"/>
          <w:strike/>
          <w:color w:val="FF0000"/>
          <w:sz w:val="24"/>
        </w:rPr>
        <w:t>138</w:t>
      </w:r>
      <w:r>
        <w:rPr>
          <w:rFonts w:ascii="Times New Roman" w:hAnsi="Times New Roman"/>
          <w:color w:val="0000FF"/>
          <w:sz w:val="24"/>
          <w:u w:val="single"/>
        </w:rPr>
        <w:t>139</w:t>
      </w:r>
    </w:p>
    <w:p>
      <w:pPr>
        <w:pStyle w:val="TextBody"/>
        <w:bidi w:val="0"/>
        <w:jc w:val="left"/>
        <w:rPr>
          <w:rFonts w:ascii="Times New Roman" w:hAnsi="Times New Roman"/>
          <w:color w:val="000000"/>
          <w:sz w:val="24"/>
        </w:rPr>
      </w:pPr>
      <w:r>
        <w:rPr>
          <w:rFonts w:ascii="Times New Roman" w:hAnsi="Times New Roman"/>
          <w:color w:val="000000"/>
          <w:sz w:val="24"/>
        </w:rPr>
        <w:t>Section 14.2. Successor Paying Agent 139</w:t>
      </w:r>
    </w:p>
    <w:p>
      <w:pPr>
        <w:pStyle w:val="TextBody"/>
        <w:bidi w:val="0"/>
        <w:jc w:val="left"/>
        <w:rPr>
          <w:rFonts w:ascii="Times New Roman" w:hAnsi="Times New Roman"/>
          <w:color w:val="000000"/>
          <w:sz w:val="24"/>
        </w:rPr>
      </w:pPr>
      <w:r>
        <w:rPr>
          <w:rFonts w:ascii="Times New Roman" w:hAnsi="Times New Roman"/>
          <w:color w:val="000000"/>
          <w:sz w:val="24"/>
        </w:rPr>
        <w:t>Section 14.3. Fees and Expenses 140</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Section 14.4. Representations and Warranties of the Paying Agent 140</w:t>
      </w:r>
    </w:p>
    <w:p>
      <w:pPr>
        <w:pStyle w:val="TextBody"/>
        <w:bidi w:val="0"/>
        <w:jc w:val="left"/>
        <w:rPr>
          <w:rFonts w:ascii="Times New Roman" w:hAnsi="Times New Roman"/>
          <w:sz w:val="20"/>
        </w:rPr>
      </w:pPr>
      <w:r>
        <w:rPr>
          <w:rFonts w:ascii="Times New Roman" w:hAnsi="Times New Roman"/>
          <w:color w:val="000000"/>
          <w:sz w:val="24"/>
        </w:rPr>
        <w:t xml:space="preserve">Section 14.5. Indemnity; Liability of the Paying Agent </w:t>
      </w:r>
      <w:r>
        <w:rPr>
          <w:rFonts w:ascii="Times New Roman" w:hAnsi="Times New Roman"/>
          <w:strike/>
          <w:color w:val="FF0000"/>
          <w:sz w:val="24"/>
        </w:rPr>
        <w:t>140</w:t>
      </w:r>
      <w:r>
        <w:rPr>
          <w:rFonts w:ascii="Times New Roman" w:hAnsi="Times New Roman"/>
          <w:color w:val="0000FF"/>
          <w:sz w:val="24"/>
          <w:u w:val="single"/>
        </w:rPr>
        <w:t>141</w:t>
      </w:r>
    </w:p>
    <w:p>
      <w:pPr>
        <w:pStyle w:val="TextBody"/>
        <w:bidi w:val="0"/>
        <w:spacing w:before="280" w:after="120"/>
        <w:jc w:val="left"/>
        <w:rPr>
          <w:rFonts w:ascii="Times New Roman" w:hAnsi="Times New Roman"/>
          <w:smallCaps/>
          <w:color w:val="000000"/>
          <w:sz w:val="24"/>
        </w:rPr>
      </w:pPr>
      <w:r>
        <w:rPr>
          <w:rFonts w:ascii="Times New Roman" w:hAnsi="Times New Roman"/>
          <w:smallCaps/>
          <w:color w:val="000000"/>
          <w:sz w:val="24"/>
        </w:rPr>
        <w:t>Article XV The Guarantees 143</w:t>
      </w:r>
    </w:p>
    <w:p>
      <w:pPr>
        <w:pStyle w:val="TextBody"/>
        <w:bidi w:val="0"/>
        <w:jc w:val="left"/>
        <w:rPr>
          <w:rFonts w:ascii="Times New Roman" w:hAnsi="Times New Roman"/>
          <w:color w:val="000000"/>
          <w:sz w:val="24"/>
        </w:rPr>
      </w:pPr>
      <w:r>
        <w:rPr>
          <w:rFonts w:ascii="Times New Roman" w:hAnsi="Times New Roman"/>
          <w:color w:val="000000"/>
          <w:sz w:val="24"/>
        </w:rPr>
        <w:t>Section 15.1. The Guarantees 143</w:t>
      </w:r>
    </w:p>
    <w:p>
      <w:pPr>
        <w:pStyle w:val="TextBody"/>
        <w:bidi w:val="0"/>
        <w:jc w:val="left"/>
        <w:rPr>
          <w:rFonts w:ascii="Times New Roman" w:hAnsi="Times New Roman"/>
          <w:sz w:val="20"/>
        </w:rPr>
      </w:pPr>
      <w:r>
        <w:rPr>
          <w:rFonts w:ascii="Times New Roman" w:hAnsi="Times New Roman"/>
          <w:color w:val="000000"/>
          <w:sz w:val="24"/>
        </w:rPr>
        <w:t xml:space="preserve">Section 15.2. Guarantee Unconditional </w:t>
      </w:r>
      <w:r>
        <w:rPr>
          <w:rFonts w:ascii="Times New Roman" w:hAnsi="Times New Roman"/>
          <w:strike/>
          <w:color w:val="FF0000"/>
          <w:sz w:val="24"/>
        </w:rPr>
        <w:t>143</w:t>
      </w:r>
      <w:r>
        <w:rPr>
          <w:rFonts w:ascii="Times New Roman" w:hAnsi="Times New Roman"/>
          <w:color w:val="0000FF"/>
          <w:sz w:val="24"/>
          <w:u w:val="single"/>
        </w:rPr>
        <w:t>144</w:t>
      </w:r>
    </w:p>
    <w:p>
      <w:pPr>
        <w:pStyle w:val="TextBody"/>
        <w:bidi w:val="0"/>
        <w:jc w:val="left"/>
        <w:rPr>
          <w:rFonts w:ascii="Times New Roman" w:hAnsi="Times New Roman"/>
          <w:sz w:val="20"/>
        </w:rPr>
      </w:pPr>
      <w:r>
        <w:rPr>
          <w:rFonts w:ascii="Times New Roman" w:hAnsi="Times New Roman"/>
          <w:color w:val="000000"/>
          <w:sz w:val="24"/>
        </w:rPr>
        <w:t xml:space="preserve">Section 15.3. Discharge Only upon Payment in Full; Reinstatement in Certain Circumstances </w:t>
      </w:r>
      <w:r>
        <w:rPr>
          <w:rFonts w:ascii="Times New Roman" w:hAnsi="Times New Roman"/>
          <w:strike/>
          <w:color w:val="FF0000"/>
          <w:sz w:val="24"/>
        </w:rPr>
        <w:t>144</w:t>
      </w:r>
      <w:r>
        <w:rPr>
          <w:rFonts w:ascii="Times New Roman" w:hAnsi="Times New Roman"/>
          <w:color w:val="0000FF"/>
          <w:sz w:val="24"/>
          <w:u w:val="single"/>
        </w:rPr>
        <w:t>145</w:t>
      </w:r>
    </w:p>
    <w:p>
      <w:pPr>
        <w:pStyle w:val="TextBody"/>
        <w:bidi w:val="0"/>
        <w:jc w:val="left"/>
        <w:rPr>
          <w:rFonts w:ascii="Times New Roman" w:hAnsi="Times New Roman"/>
          <w:sz w:val="20"/>
        </w:rPr>
      </w:pPr>
      <w:r>
        <w:rPr>
          <w:rFonts w:ascii="Times New Roman" w:hAnsi="Times New Roman"/>
          <w:color w:val="000000"/>
          <w:sz w:val="24"/>
        </w:rPr>
        <w:t xml:space="preserve">Section 15.4. Subrogation </w:t>
      </w:r>
      <w:r>
        <w:rPr>
          <w:rFonts w:ascii="Times New Roman" w:hAnsi="Times New Roman"/>
          <w:strike/>
          <w:color w:val="FF0000"/>
          <w:sz w:val="24"/>
        </w:rPr>
        <w:t>144</w:t>
      </w:r>
      <w:r>
        <w:rPr>
          <w:rFonts w:ascii="Times New Roman" w:hAnsi="Times New Roman"/>
          <w:color w:val="0000FF"/>
          <w:sz w:val="24"/>
          <w:u w:val="single"/>
        </w:rPr>
        <w:t>145</w:t>
      </w:r>
    </w:p>
    <w:p>
      <w:pPr>
        <w:pStyle w:val="TextBody"/>
        <w:bidi w:val="0"/>
        <w:jc w:val="left"/>
        <w:rPr>
          <w:rFonts w:ascii="Times New Roman" w:hAnsi="Times New Roman"/>
          <w:color w:val="000000"/>
          <w:sz w:val="24"/>
        </w:rPr>
      </w:pPr>
      <w:r>
        <w:rPr>
          <w:rFonts w:ascii="Times New Roman" w:hAnsi="Times New Roman"/>
          <w:color w:val="000000"/>
          <w:sz w:val="24"/>
        </w:rPr>
        <w:t>Section 15.5. Subordination 145</w:t>
      </w:r>
    </w:p>
    <w:p>
      <w:pPr>
        <w:pStyle w:val="TextBody"/>
        <w:bidi w:val="0"/>
        <w:jc w:val="left"/>
        <w:rPr>
          <w:rFonts w:ascii="Times New Roman" w:hAnsi="Times New Roman"/>
          <w:color w:val="000000"/>
          <w:sz w:val="24"/>
        </w:rPr>
      </w:pPr>
      <w:r>
        <w:rPr>
          <w:rFonts w:ascii="Times New Roman" w:hAnsi="Times New Roman"/>
          <w:color w:val="000000"/>
          <w:sz w:val="24"/>
        </w:rPr>
        <w:t>Section 15.6. Waivers 145</w:t>
      </w:r>
    </w:p>
    <w:p>
      <w:pPr>
        <w:pStyle w:val="TextBody"/>
        <w:bidi w:val="0"/>
        <w:jc w:val="left"/>
        <w:rPr>
          <w:rFonts w:ascii="Times New Roman" w:hAnsi="Times New Roman"/>
          <w:sz w:val="20"/>
        </w:rPr>
      </w:pPr>
      <w:r>
        <w:rPr>
          <w:rFonts w:ascii="Times New Roman" w:hAnsi="Times New Roman"/>
          <w:color w:val="000000"/>
          <w:sz w:val="24"/>
        </w:rPr>
        <w:t xml:space="preserve">Section 15.7. Limit on Recovery </w:t>
      </w:r>
      <w:r>
        <w:rPr>
          <w:rFonts w:ascii="Times New Roman" w:hAnsi="Times New Roman"/>
          <w:strike/>
          <w:color w:val="FF0000"/>
          <w:sz w:val="24"/>
        </w:rPr>
        <w:t>145</w:t>
      </w:r>
      <w:r>
        <w:rPr>
          <w:rFonts w:ascii="Times New Roman" w:hAnsi="Times New Roman"/>
          <w:color w:val="0000FF"/>
          <w:sz w:val="24"/>
          <w:u w:val="single"/>
        </w:rPr>
        <w:t>146</w:t>
      </w:r>
    </w:p>
    <w:p>
      <w:pPr>
        <w:pStyle w:val="TextBody"/>
        <w:bidi w:val="0"/>
        <w:jc w:val="left"/>
        <w:rPr>
          <w:rFonts w:ascii="Times New Roman" w:hAnsi="Times New Roman"/>
          <w:sz w:val="20"/>
        </w:rPr>
      </w:pPr>
      <w:r>
        <w:rPr>
          <w:rFonts w:ascii="Times New Roman" w:hAnsi="Times New Roman"/>
          <w:color w:val="000000"/>
          <w:sz w:val="24"/>
        </w:rPr>
        <w:t xml:space="preserve">Section 15.8. Stay of Acceleration </w:t>
      </w:r>
      <w:r>
        <w:rPr>
          <w:rFonts w:ascii="Times New Roman" w:hAnsi="Times New Roman"/>
          <w:strike/>
          <w:color w:val="FF0000"/>
          <w:sz w:val="24"/>
        </w:rPr>
        <w:t>145</w:t>
      </w:r>
      <w:r>
        <w:rPr>
          <w:rFonts w:ascii="Times New Roman" w:hAnsi="Times New Roman"/>
          <w:color w:val="0000FF"/>
          <w:sz w:val="24"/>
          <w:u w:val="single"/>
        </w:rPr>
        <w:t>146</w:t>
      </w:r>
    </w:p>
    <w:p>
      <w:pPr>
        <w:pStyle w:val="TextBody"/>
        <w:bidi w:val="0"/>
        <w:jc w:val="left"/>
        <w:rPr>
          <w:rFonts w:ascii="Times New Roman" w:hAnsi="Times New Roman"/>
          <w:sz w:val="20"/>
        </w:rPr>
      </w:pPr>
      <w:r>
        <w:rPr>
          <w:rFonts w:ascii="Times New Roman" w:hAnsi="Times New Roman"/>
          <w:color w:val="000000"/>
          <w:sz w:val="24"/>
        </w:rPr>
        <w:t xml:space="preserve">Section 15.9. Benefit to Guarantors </w:t>
      </w:r>
      <w:r>
        <w:rPr>
          <w:rFonts w:ascii="Times New Roman" w:hAnsi="Times New Roman"/>
          <w:strike/>
          <w:color w:val="FF0000"/>
          <w:sz w:val="24"/>
        </w:rPr>
        <w:t>145</w:t>
      </w:r>
      <w:r>
        <w:rPr>
          <w:rFonts w:ascii="Times New Roman" w:hAnsi="Times New Roman"/>
          <w:color w:val="0000FF"/>
          <w:sz w:val="24"/>
          <w:u w:val="single"/>
        </w:rPr>
        <w:t>146</w:t>
      </w:r>
    </w:p>
    <w:p>
      <w:pPr>
        <w:pStyle w:val="TextBody"/>
        <w:bidi w:val="0"/>
        <w:jc w:val="left"/>
        <w:rPr>
          <w:rFonts w:ascii="Times New Roman" w:hAnsi="Times New Roman"/>
          <w:color w:val="000000"/>
          <w:sz w:val="24"/>
        </w:rPr>
      </w:pPr>
      <w:r>
        <w:rPr>
          <w:rFonts w:ascii="Times New Roman" w:hAnsi="Times New Roman"/>
          <w:color w:val="000000"/>
          <w:sz w:val="24"/>
        </w:rPr>
        <w:t>Section 15.10. Amendment and Restatement 146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 xml:space="preserve">Exhibit A </w:t>
      </w:r>
      <w:r>
        <w:rPr>
          <w:rFonts w:ascii="Times New Roman" w:hAnsi="Times New Roman"/>
          <w:color w:val="000000"/>
          <w:sz w:val="20"/>
        </w:rPr>
        <w:t xml:space="preserve">— </w:t>
      </w:r>
      <w:r>
        <w:rPr>
          <w:rFonts w:ascii="Times New Roman" w:hAnsi="Times New Roman"/>
          <w:color w:val="000000"/>
          <w:sz w:val="24"/>
        </w:rPr>
        <w:t>Form of Borrower Notice</w:t>
      </w:r>
    </w:p>
    <w:p>
      <w:pPr>
        <w:pStyle w:val="TextBody"/>
        <w:bidi w:val="0"/>
        <w:jc w:val="left"/>
        <w:rPr>
          <w:rFonts w:ascii="Times New Roman" w:hAnsi="Times New Roman"/>
          <w:sz w:val="20"/>
        </w:rPr>
      </w:pPr>
      <w:r>
        <w:rPr>
          <w:rFonts w:ascii="Times New Roman" w:hAnsi="Times New Roman"/>
          <w:smallCaps/>
          <w:color w:val="000000"/>
          <w:sz w:val="24"/>
        </w:rPr>
        <w:t xml:space="preserve">Exhibit B </w:t>
      </w:r>
      <w:r>
        <w:rPr>
          <w:rFonts w:ascii="Times New Roman" w:hAnsi="Times New Roman"/>
          <w:color w:val="000000"/>
          <w:sz w:val="20"/>
        </w:rPr>
        <w:t xml:space="preserve">— </w:t>
      </w:r>
      <w:r>
        <w:rPr>
          <w:rFonts w:ascii="Times New Roman" w:hAnsi="Times New Roman"/>
          <w:color w:val="000000"/>
          <w:sz w:val="24"/>
        </w:rPr>
        <w:t>Form of Assignment and Acceptance</w:t>
      </w:r>
    </w:p>
    <w:p>
      <w:pPr>
        <w:pStyle w:val="TextBody"/>
        <w:bidi w:val="0"/>
        <w:jc w:val="left"/>
        <w:rPr>
          <w:rFonts w:ascii="Times New Roman" w:hAnsi="Times New Roman"/>
          <w:sz w:val="20"/>
        </w:rPr>
      </w:pPr>
      <w:r>
        <w:rPr>
          <w:rFonts w:ascii="Times New Roman" w:hAnsi="Times New Roman"/>
          <w:smallCaps/>
          <w:color w:val="000000"/>
          <w:sz w:val="24"/>
        </w:rPr>
        <w:t xml:space="preserve">Exhibit C </w:t>
      </w:r>
      <w:r>
        <w:rPr>
          <w:rFonts w:ascii="Times New Roman" w:hAnsi="Times New Roman"/>
          <w:color w:val="000000"/>
          <w:sz w:val="20"/>
        </w:rPr>
        <w:t xml:space="preserve">— </w:t>
      </w:r>
      <w:r>
        <w:rPr>
          <w:rFonts w:ascii="Times New Roman" w:hAnsi="Times New Roman"/>
          <w:color w:val="000000"/>
          <w:sz w:val="24"/>
        </w:rPr>
        <w:t>Form of Joinder Agreement</w:t>
      </w:r>
    </w:p>
    <w:p>
      <w:pPr>
        <w:pStyle w:val="TextBody"/>
        <w:bidi w:val="0"/>
        <w:jc w:val="left"/>
        <w:rPr>
          <w:rFonts w:ascii="Times New Roman" w:hAnsi="Times New Roman"/>
          <w:sz w:val="20"/>
        </w:rPr>
      </w:pPr>
      <w:r>
        <w:rPr>
          <w:rFonts w:ascii="Times New Roman" w:hAnsi="Times New Roman"/>
          <w:smallCaps/>
          <w:color w:val="000000"/>
          <w:sz w:val="24"/>
        </w:rPr>
        <w:t xml:space="preserve">Exhibit D </w:t>
      </w:r>
      <w:r>
        <w:rPr>
          <w:rFonts w:ascii="Times New Roman" w:hAnsi="Times New Roman"/>
          <w:color w:val="000000"/>
          <w:sz w:val="20"/>
        </w:rPr>
        <w:t xml:space="preserve">— </w:t>
      </w:r>
      <w:r>
        <w:rPr>
          <w:rFonts w:ascii="Times New Roman" w:hAnsi="Times New Roman"/>
          <w:color w:val="000000"/>
          <w:sz w:val="24"/>
        </w:rPr>
        <w:t>Form of Monthly Report</w:t>
      </w:r>
    </w:p>
    <w:p>
      <w:pPr>
        <w:pStyle w:val="TextBody"/>
        <w:bidi w:val="0"/>
        <w:jc w:val="left"/>
        <w:rPr>
          <w:rFonts w:ascii="Times New Roman" w:hAnsi="Times New Roman"/>
          <w:sz w:val="20"/>
        </w:rPr>
      </w:pPr>
      <w:r>
        <w:rPr>
          <w:rFonts w:ascii="Times New Roman" w:hAnsi="Times New Roman"/>
          <w:smallCaps/>
          <w:color w:val="000000"/>
          <w:sz w:val="24"/>
        </w:rPr>
        <w:t xml:space="preserve">Exhibit E </w:t>
      </w:r>
      <w:r>
        <w:rPr>
          <w:rFonts w:ascii="Times New Roman" w:hAnsi="Times New Roman"/>
          <w:color w:val="000000"/>
          <w:sz w:val="20"/>
        </w:rPr>
        <w:t xml:space="preserve">— </w:t>
      </w:r>
      <w:r>
        <w:rPr>
          <w:rFonts w:ascii="Times New Roman" w:hAnsi="Times New Roman"/>
          <w:color w:val="000000"/>
          <w:sz w:val="24"/>
        </w:rPr>
        <w:t>Form of Borrower’s Certificate</w:t>
      </w:r>
    </w:p>
    <w:p>
      <w:pPr>
        <w:pStyle w:val="TextBody"/>
        <w:bidi w:val="0"/>
        <w:jc w:val="left"/>
        <w:rPr>
          <w:rFonts w:ascii="Times New Roman" w:hAnsi="Times New Roman"/>
          <w:sz w:val="20"/>
        </w:rPr>
      </w:pPr>
      <w:r>
        <w:rPr>
          <w:rFonts w:ascii="Times New Roman" w:hAnsi="Times New Roman"/>
          <w:smallCaps/>
          <w:color w:val="000000"/>
          <w:sz w:val="24"/>
        </w:rPr>
        <w:t xml:space="preserve">Exhibit F </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jc w:val="left"/>
        <w:rPr>
          <w:rFonts w:ascii="Times New Roman" w:hAnsi="Times New Roman"/>
          <w:sz w:val="20"/>
        </w:rPr>
      </w:pPr>
      <w:r>
        <w:rPr>
          <w:rFonts w:ascii="Times New Roman" w:hAnsi="Times New Roman"/>
          <w:smallCaps/>
          <w:color w:val="000000"/>
          <w:sz w:val="24"/>
        </w:rPr>
        <w:t xml:space="preserve">Exhibit G </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jc w:val="left"/>
        <w:rPr>
          <w:rFonts w:ascii="Times New Roman" w:hAnsi="Times New Roman"/>
          <w:sz w:val="20"/>
        </w:rPr>
      </w:pPr>
      <w:r>
        <w:rPr>
          <w:rFonts w:ascii="Times New Roman" w:hAnsi="Times New Roman"/>
          <w:smallCaps/>
          <w:color w:val="000000"/>
          <w:sz w:val="24"/>
        </w:rPr>
        <w:t xml:space="preserve">Exhibit H </w:t>
      </w:r>
      <w:r>
        <w:rPr>
          <w:rFonts w:ascii="Times New Roman" w:hAnsi="Times New Roman"/>
          <w:color w:val="000000"/>
          <w:sz w:val="20"/>
        </w:rPr>
        <w:t xml:space="preserve">— </w:t>
      </w:r>
      <w:r>
        <w:rPr>
          <w:rFonts w:ascii="Times New Roman" w:hAnsi="Times New Roman"/>
          <w:color w:val="000000"/>
          <w:sz w:val="24"/>
        </w:rPr>
        <w:t>Form of Borrowing Base Certificate</w:t>
      </w:r>
    </w:p>
    <w:p>
      <w:pPr>
        <w:pStyle w:val="TextBody"/>
        <w:bidi w:val="0"/>
        <w:jc w:val="left"/>
        <w:rPr>
          <w:rFonts w:ascii="Times New Roman" w:hAnsi="Times New Roman"/>
          <w:sz w:val="20"/>
        </w:rPr>
      </w:pPr>
      <w:r>
        <w:rPr>
          <w:rFonts w:ascii="Times New Roman" w:hAnsi="Times New Roman"/>
          <w:smallCaps/>
          <w:color w:val="000000"/>
          <w:sz w:val="24"/>
        </w:rPr>
        <w:t>Exhibit</w:t>
      </w:r>
      <w:r>
        <w:rPr>
          <w:rFonts w:ascii="Times New Roman" w:hAnsi="Times New Roman"/>
          <w:color w:val="000000"/>
          <w:sz w:val="20"/>
        </w:rPr>
        <w:t xml:space="preserve"> </w:t>
      </w:r>
      <w:r>
        <w:rPr>
          <w:rFonts w:ascii="Times New Roman" w:hAnsi="Times New Roman"/>
          <w:color w:val="000000"/>
          <w:sz w:val="24"/>
        </w:rPr>
        <w:t>I — Form of Additional Guarantor Supplement</w:t>
      </w:r>
    </w:p>
    <w:p>
      <w:pPr>
        <w:pStyle w:val="TextBody"/>
        <w:bidi w:val="0"/>
        <w:jc w:val="left"/>
        <w:rPr>
          <w:rFonts w:ascii="Times New Roman" w:hAnsi="Times New Roman"/>
          <w:color w:val="000000"/>
          <w:sz w:val="24"/>
        </w:rPr>
      </w:pPr>
      <w:r>
        <w:rPr>
          <w:rFonts w:ascii="Times New Roman" w:hAnsi="Times New Roman"/>
          <w:color w:val="000000"/>
          <w:sz w:val="24"/>
        </w:rPr>
        <w:t>Exhibit J — Form of Compliance Certificate</w:t>
      </w:r>
    </w:p>
    <w:p>
      <w:pPr>
        <w:pStyle w:val="TextBody"/>
        <w:bidi w:val="0"/>
        <w:spacing w:before="280" w:after="283"/>
        <w:jc w:val="left"/>
        <w:rPr>
          <w:rFonts w:ascii="Times New Roman" w:hAnsi="Times New Roman"/>
          <w:sz w:val="20"/>
        </w:rPr>
      </w:pPr>
      <w:r>
        <w:rPr>
          <w:rFonts w:ascii="Times New Roman" w:hAnsi="Times New Roman"/>
          <w:smallCaps/>
          <w:color w:val="000000"/>
          <w:sz w:val="24"/>
        </w:rPr>
        <w:t xml:space="preserve">Schedule I </w:t>
      </w:r>
      <w:r>
        <w:rPr>
          <w:rFonts w:ascii="Times New Roman" w:hAnsi="Times New Roman"/>
          <w:color w:val="000000"/>
          <w:sz w:val="20"/>
        </w:rPr>
        <w:t xml:space="preserve">— </w:t>
      </w:r>
      <w:r>
        <w:rPr>
          <w:rFonts w:ascii="Times New Roman" w:hAnsi="Times New Roman"/>
          <w:color w:val="000000"/>
          <w:sz w:val="24"/>
        </w:rPr>
        <w:t>Commitments</w:t>
        <w:br/>
      </w:r>
      <w:r>
        <w:rPr>
          <w:rFonts w:ascii="Times New Roman" w:hAnsi="Times New Roman"/>
          <w:smallCaps/>
          <w:color w:val="000000"/>
          <w:sz w:val="24"/>
        </w:rPr>
        <w:t xml:space="preserve">Schedule I-2 </w:t>
      </w:r>
      <w:r>
        <w:rPr>
          <w:rFonts w:ascii="Times New Roman" w:hAnsi="Times New Roman"/>
          <w:color w:val="000000"/>
          <w:sz w:val="20"/>
        </w:rPr>
        <w:t xml:space="preserve">— </w:t>
      </w:r>
      <w:r>
        <w:rPr>
          <w:rFonts w:ascii="Times New Roman" w:hAnsi="Times New Roman"/>
          <w:color w:val="000000"/>
          <w:sz w:val="24"/>
        </w:rPr>
        <w:t>Schedule of Documents</w:t>
      </w:r>
    </w:p>
    <w:p>
      <w:pPr>
        <w:pStyle w:val="TextBody"/>
        <w:bidi w:val="0"/>
        <w:jc w:val="left"/>
        <w:rPr>
          <w:rFonts w:ascii="Times New Roman" w:hAnsi="Times New Roman"/>
          <w:sz w:val="20"/>
        </w:rPr>
      </w:pPr>
      <w:r>
        <w:rPr>
          <w:rFonts w:ascii="Times New Roman" w:hAnsi="Times New Roman"/>
          <w:smallCaps/>
          <w:color w:val="000000"/>
          <w:sz w:val="24"/>
        </w:rPr>
        <w:t xml:space="preserve">Schedule II </w:t>
      </w:r>
      <w:r>
        <w:rPr>
          <w:rFonts w:ascii="Times New Roman" w:hAnsi="Times New Roman"/>
          <w:color w:val="000000"/>
          <w:sz w:val="20"/>
        </w:rPr>
        <w:t xml:space="preserve">— </w:t>
      </w:r>
      <w:r>
        <w:rPr>
          <w:rFonts w:ascii="Times New Roman" w:hAnsi="Times New Roman"/>
          <w:color w:val="000000"/>
          <w:sz w:val="24"/>
        </w:rPr>
        <w:t>Loan List</w:t>
      </w:r>
    </w:p>
    <w:p>
      <w:pPr>
        <w:pStyle w:val="TextBody"/>
        <w:bidi w:val="0"/>
        <w:jc w:val="left"/>
        <w:rPr>
          <w:rFonts w:ascii="Times New Roman" w:hAnsi="Times New Roman"/>
          <w:sz w:val="20"/>
        </w:rPr>
      </w:pPr>
      <w:r>
        <w:rPr>
          <w:rFonts w:ascii="Times New Roman" w:hAnsi="Times New Roman"/>
          <w:smallCaps/>
          <w:color w:val="000000"/>
          <w:sz w:val="24"/>
        </w:rPr>
        <w:t xml:space="preserve">Schedule III </w:t>
      </w:r>
      <w:r>
        <w:rPr>
          <w:rFonts w:ascii="Times New Roman" w:hAnsi="Times New Roman"/>
          <w:color w:val="000000"/>
          <w:sz w:val="20"/>
        </w:rPr>
        <w:t xml:space="preserve">— </w:t>
      </w:r>
      <w:r>
        <w:rPr>
          <w:rFonts w:ascii="Times New Roman" w:hAnsi="Times New Roman"/>
          <w:color w:val="000000"/>
          <w:sz w:val="24"/>
        </w:rPr>
        <w:t>Reserved</w:t>
      </w:r>
    </w:p>
    <w:p>
      <w:pPr>
        <w:pStyle w:val="TextBody"/>
        <w:bidi w:val="0"/>
        <w:jc w:val="left"/>
        <w:rPr>
          <w:rFonts w:ascii="Times New Roman" w:hAnsi="Times New Roman"/>
          <w:sz w:val="20"/>
        </w:rPr>
      </w:pPr>
      <w:r>
        <w:rPr>
          <w:rFonts w:ascii="Times New Roman" w:hAnsi="Times New Roman"/>
          <w:smallCaps/>
          <w:color w:val="000000"/>
          <w:sz w:val="24"/>
        </w:rPr>
        <w:t xml:space="preserve">Schedule IV </w:t>
      </w:r>
      <w:r>
        <w:rPr>
          <w:rFonts w:ascii="Times New Roman" w:hAnsi="Times New Roman"/>
          <w:color w:val="000000"/>
          <w:sz w:val="20"/>
        </w:rPr>
        <w:t xml:space="preserve">— </w:t>
      </w:r>
      <w:r>
        <w:rPr>
          <w:rFonts w:ascii="Times New Roman" w:hAnsi="Times New Roman"/>
          <w:color w:val="000000"/>
          <w:sz w:val="24"/>
        </w:rPr>
        <w:t>Places of Business; Locations of Records</w:t>
      </w:r>
    </w:p>
    <w:p>
      <w:pPr>
        <w:pStyle w:val="TextBody"/>
        <w:bidi w:val="0"/>
        <w:jc w:val="left"/>
        <w:rPr>
          <w:rFonts w:ascii="Times New Roman" w:hAnsi="Times New Roman"/>
          <w:sz w:val="20"/>
        </w:rPr>
      </w:pPr>
      <w:r>
        <w:rPr>
          <w:rFonts w:ascii="Times New Roman" w:hAnsi="Times New Roman"/>
          <w:smallCaps/>
          <w:color w:val="000000"/>
          <w:sz w:val="24"/>
        </w:rPr>
        <w:t xml:space="preserve">Schedule V </w:t>
      </w:r>
      <w:r>
        <w:rPr>
          <w:rFonts w:ascii="Times New Roman" w:hAnsi="Times New Roman"/>
          <w:color w:val="000000"/>
          <w:sz w:val="20"/>
        </w:rPr>
        <w:t xml:space="preserve">— </w:t>
      </w:r>
      <w:r>
        <w:rPr>
          <w:rFonts w:ascii="Times New Roman" w:hAnsi="Times New Roman"/>
          <w:color w:val="000000"/>
          <w:sz w:val="24"/>
        </w:rPr>
        <w:t>Proprietary Risk Rating</w:t>
      </w:r>
    </w:p>
    <w:p>
      <w:pPr>
        <w:pStyle w:val="TextBody"/>
        <w:bidi w:val="0"/>
        <w:jc w:val="left"/>
        <w:rPr>
          <w:rFonts w:ascii="Times New Roman" w:hAnsi="Times New Roman"/>
          <w:sz w:val="20"/>
        </w:rPr>
      </w:pPr>
      <w:r>
        <w:rPr>
          <w:rFonts w:ascii="Times New Roman" w:hAnsi="Times New Roman"/>
          <w:smallCaps/>
          <w:color w:val="000000"/>
          <w:sz w:val="24"/>
        </w:rPr>
        <w:t xml:space="preserve">Schedule VI </w:t>
      </w:r>
      <w:r>
        <w:rPr>
          <w:rFonts w:ascii="Times New Roman" w:hAnsi="Times New Roman"/>
          <w:color w:val="000000"/>
          <w:sz w:val="20"/>
        </w:rPr>
        <w:t xml:space="preserve">— </w:t>
      </w:r>
      <w:r>
        <w:rPr>
          <w:rFonts w:ascii="Times New Roman" w:hAnsi="Times New Roman"/>
          <w:color w:val="000000"/>
          <w:sz w:val="24"/>
        </w:rPr>
        <w:t>Investment Policy</w:t>
      </w:r>
    </w:p>
    <w:p>
      <w:pPr>
        <w:pStyle w:val="TextBody"/>
        <w:bidi w:val="0"/>
        <w:jc w:val="left"/>
        <w:rPr>
          <w:rFonts w:ascii="Times New Roman" w:hAnsi="Times New Roman"/>
          <w:sz w:val="20"/>
        </w:rPr>
      </w:pPr>
      <w:r>
        <w:rPr>
          <w:rFonts w:ascii="Times New Roman" w:hAnsi="Times New Roman"/>
          <w:smallCaps/>
          <w:color w:val="000000"/>
          <w:sz w:val="24"/>
        </w:rPr>
        <w:t xml:space="preserve">Schedule VII </w:t>
      </w:r>
      <w:r>
        <w:rPr>
          <w:rFonts w:ascii="Times New Roman" w:hAnsi="Times New Roman"/>
          <w:color w:val="000000"/>
          <w:sz w:val="20"/>
        </w:rPr>
        <w:t xml:space="preserve">— </w:t>
      </w:r>
      <w:r>
        <w:rPr>
          <w:rFonts w:ascii="Times New Roman" w:hAnsi="Times New Roman"/>
          <w:color w:val="000000"/>
          <w:sz w:val="24"/>
        </w:rPr>
        <w:t>Forms of Borrower’s Standard Documents</w:t>
      </w:r>
    </w:p>
    <w:p>
      <w:pPr>
        <w:pStyle w:val="TextBody"/>
        <w:bidi w:val="0"/>
        <w:jc w:val="left"/>
        <w:rPr>
          <w:rFonts w:ascii="Times New Roman" w:hAnsi="Times New Roman"/>
          <w:sz w:val="20"/>
        </w:rPr>
      </w:pPr>
      <w:r>
        <w:rPr>
          <w:rFonts w:ascii="Times New Roman" w:hAnsi="Times New Roman"/>
          <w:smallCaps/>
          <w:color w:val="000000"/>
          <w:sz w:val="24"/>
        </w:rPr>
        <w:t xml:space="preserve">Schedule VIII </w:t>
      </w:r>
      <w:r>
        <w:rPr>
          <w:rFonts w:ascii="Times New Roman" w:hAnsi="Times New Roman"/>
          <w:color w:val="000000"/>
          <w:sz w:val="20"/>
        </w:rPr>
        <w:t xml:space="preserve">— </w:t>
      </w:r>
      <w:r>
        <w:rPr>
          <w:rFonts w:ascii="Times New Roman" w:hAnsi="Times New Roman"/>
          <w:color w:val="000000"/>
          <w:sz w:val="24"/>
        </w:rPr>
        <w:t>Collection Account Details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Amended and Restated Credit Agreement</w:t>
      </w:r>
    </w:p>
    <w:p>
      <w:pPr>
        <w:pStyle w:val="TextBody"/>
        <w:bidi w:val="0"/>
        <w:spacing w:before="280" w:after="283"/>
        <w:jc w:val="both"/>
        <w:rPr>
          <w:rFonts w:ascii="Times New Roman" w:hAnsi="Times New Roman"/>
          <w:sz w:val="20"/>
        </w:rPr>
      </w:pPr>
      <w:r>
        <w:rPr>
          <w:rFonts w:ascii="Times New Roman" w:hAnsi="Times New Roman"/>
          <w:smallCaps/>
          <w:color w:val="000000"/>
          <w:sz w:val="24"/>
        </w:rPr>
        <w:t>This Amended and Restated</w:t>
      </w:r>
      <w:r>
        <w:rPr>
          <w:rFonts w:ascii="Times New Roman" w:hAnsi="Times New Roman"/>
          <w:color w:val="000000"/>
          <w:sz w:val="20"/>
        </w:rPr>
        <w:t xml:space="preserve"> </w:t>
      </w:r>
      <w:r>
        <w:rPr>
          <w:rFonts w:ascii="Times New Roman" w:hAnsi="Times New Roman"/>
          <w:smallCaps/>
          <w:color w:val="000000"/>
          <w:sz w:val="24"/>
        </w:rPr>
        <w:t>Credit Agreement</w:t>
      </w:r>
      <w:r>
        <w:rPr>
          <w:rFonts w:ascii="Times New Roman" w:hAnsi="Times New Roman"/>
          <w:color w:val="000000"/>
          <w:sz w:val="20"/>
        </w:rPr>
        <w:t xml:space="preserve"> </w:t>
      </w:r>
      <w:r>
        <w:rPr>
          <w:rFonts w:ascii="Times New Roman" w:hAnsi="Times New Roman"/>
          <w:color w:val="000000"/>
          <w:sz w:val="24"/>
        </w:rPr>
        <w:t>is made as of April 20, 2022, by and among:</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(1) </w:t>
      </w:r>
      <w:r>
        <w:rPr>
          <w:rFonts w:ascii="Times New Roman" w:hAnsi="Times New Roman"/>
          <w:smallCaps/>
          <w:color w:val="000000"/>
          <w:sz w:val="24"/>
        </w:rPr>
        <w:t>Runway Growth Finance Corp.</w:t>
      </w:r>
      <w:r>
        <w:rPr>
          <w:rFonts w:ascii="Times New Roman" w:hAnsi="Times New Roman"/>
          <w:color w:val="000000"/>
          <w:sz w:val="24"/>
        </w:rPr>
        <w:t xml:space="preserve">, a Maryland corporation, as borrower (the </w:t>
      </w:r>
      <w:r>
        <w:rPr>
          <w:rFonts w:ascii="Times New Roman" w:hAnsi="Times New Roman"/>
          <w:color w:val="000000"/>
          <w:sz w:val="20"/>
        </w:rPr>
        <w:t>“</w:t>
      </w:r>
      <w:r>
        <w:rPr>
          <w:rFonts w:ascii="Times New Roman" w:hAnsi="Times New Roman"/>
          <w:i/>
          <w:color w:val="000000"/>
          <w:sz w:val="24"/>
        </w:rPr>
        <w:t>Borrower”</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(2) Each financial institution from time to time party hereto as a </w:t>
      </w:r>
      <w:r>
        <w:rPr>
          <w:rFonts w:ascii="Times New Roman" w:hAnsi="Times New Roman"/>
          <w:color w:val="000000"/>
          <w:sz w:val="20"/>
        </w:rPr>
        <w:t>“</w:t>
      </w:r>
      <w:r>
        <w:rPr>
          <w:rFonts w:ascii="Times New Roman" w:hAnsi="Times New Roman"/>
          <w:i/>
          <w:color w:val="000000"/>
          <w:sz w:val="24"/>
        </w:rPr>
        <w:t xml:space="preserve">Lender” </w:t>
      </w:r>
      <w:r>
        <w:rPr>
          <w:rFonts w:ascii="Times New Roman" w:hAnsi="Times New Roman"/>
          <w:color w:val="000000"/>
          <w:sz w:val="24"/>
        </w:rPr>
        <w:t xml:space="preserve">(whether on the signature pages hereto, in an Assignment and Acceptance or in a Joinder Agreement) and their respective successors and permitted assigns (collectively,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(3) Each Guarantor party 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smallCaps/>
          <w:color w:val="000000"/>
          <w:sz w:val="24"/>
        </w:rPr>
        <w:t>KeyBank National Association</w:t>
      </w:r>
      <w:r>
        <w:rPr>
          <w:rFonts w:ascii="Times New Roman" w:hAnsi="Times New Roman"/>
          <w:color w:val="000000"/>
          <w:sz w:val="24"/>
        </w:rPr>
        <w:t xml:space="preserve">, as administrative agent for the Lenders (together with its successors and assigns in such capacity, the </w:t>
      </w:r>
      <w:r>
        <w:rPr>
          <w:rFonts w:ascii="Times New Roman" w:hAnsi="Times New Roman"/>
          <w:color w:val="000000"/>
          <w:sz w:val="20"/>
        </w:rPr>
        <w:t>“</w:t>
      </w:r>
      <w:r>
        <w:rPr>
          <w:rFonts w:ascii="Times New Roman" w:hAnsi="Times New Roman"/>
          <w:i/>
          <w:color w:val="000000"/>
          <w:sz w:val="24"/>
        </w:rPr>
        <w:t>Administrative Agent”</w:t>
      </w:r>
      <w:r>
        <w:rPr>
          <w:rFonts w:ascii="Times New Roman" w:hAnsi="Times New Roman"/>
          <w:color w:val="000000"/>
          <w:sz w:val="24"/>
        </w:rPr>
        <w:t>) and as swingline lender (in such capacity, the “</w:t>
      </w:r>
      <w:r>
        <w:rPr>
          <w:rFonts w:ascii="Times New Roman" w:hAnsi="Times New Roman"/>
          <w:i/>
          <w:color w:val="000000"/>
          <w:sz w:val="24"/>
        </w:rPr>
        <w:t>Swingline Lender</w:t>
      </w:r>
      <w:r>
        <w:rPr>
          <w:rFonts w:ascii="Times New Roman" w:hAnsi="Times New Roman"/>
          <w:color w:val="000000"/>
          <w:sz w:val="20"/>
        </w:rPr>
        <w:t>”</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smallCaps/>
          <w:color w:val="000000"/>
          <w:sz w:val="24"/>
        </w:rPr>
        <w:t>CIBC Bank USA</w:t>
      </w:r>
      <w:r>
        <w:rPr>
          <w:rFonts w:ascii="Times New Roman" w:hAnsi="Times New Roman"/>
          <w:color w:val="000000"/>
          <w:sz w:val="24"/>
        </w:rPr>
        <w:t>, as documentation agent</w:t>
      </w:r>
      <w:r>
        <w:rPr>
          <w:rFonts w:ascii="Times New Roman" w:hAnsi="Times New Roman"/>
          <w:color w:val="000000"/>
          <w:sz w:val="20"/>
        </w:rPr>
        <w:t xml:space="preserve"> </w:t>
      </w:r>
      <w:r>
        <w:rPr>
          <w:rFonts w:ascii="Times New Roman" w:hAnsi="Times New Roman"/>
          <w:color w:val="000000"/>
          <w:sz w:val="24"/>
        </w:rPr>
        <w:t xml:space="preserve">(together with its successors and assigns in such capacity, the </w:t>
      </w:r>
      <w:r>
        <w:rPr>
          <w:rFonts w:ascii="Times New Roman" w:hAnsi="Times New Roman"/>
          <w:color w:val="000000"/>
          <w:sz w:val="20"/>
        </w:rPr>
        <w:t>“</w:t>
      </w:r>
      <w:r>
        <w:rPr>
          <w:rFonts w:ascii="Times New Roman" w:hAnsi="Times New Roman"/>
          <w:i/>
          <w:color w:val="000000"/>
          <w:sz w:val="24"/>
        </w:rPr>
        <w:t>Documentation Agent”</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smallCaps/>
          <w:color w:val="000000"/>
          <w:sz w:val="24"/>
        </w:rPr>
        <w:t>MUFG Bank, Ltd.</w:t>
      </w:r>
      <w:r>
        <w:rPr>
          <w:rFonts w:ascii="Times New Roman" w:hAnsi="Times New Roman"/>
          <w:color w:val="000000"/>
          <w:sz w:val="20"/>
        </w:rPr>
        <w:t xml:space="preserve"> </w:t>
      </w:r>
      <w:r>
        <w:rPr>
          <w:rFonts w:ascii="Times New Roman" w:hAnsi="Times New Roman"/>
          <w:color w:val="000000"/>
          <w:sz w:val="24"/>
        </w:rPr>
        <w:t>(as successor-in-interest to MUFG Union Bank, N.A.), as co-documentation agent</w:t>
      </w:r>
      <w:r>
        <w:rPr>
          <w:rFonts w:ascii="Times New Roman" w:hAnsi="Times New Roman"/>
          <w:color w:val="000000"/>
          <w:sz w:val="20"/>
        </w:rPr>
        <w:t xml:space="preserve"> </w:t>
      </w:r>
      <w:r>
        <w:rPr>
          <w:rFonts w:ascii="Times New Roman" w:hAnsi="Times New Roman"/>
          <w:color w:val="000000"/>
          <w:sz w:val="24"/>
        </w:rPr>
        <w:t xml:space="preserve">(together with its successors and assigns in such capacity, the </w:t>
      </w:r>
      <w:r>
        <w:rPr>
          <w:rFonts w:ascii="Times New Roman" w:hAnsi="Times New Roman"/>
          <w:color w:val="000000"/>
          <w:sz w:val="20"/>
        </w:rPr>
        <w:t>“</w:t>
      </w:r>
      <w:r>
        <w:rPr>
          <w:rFonts w:ascii="Times New Roman" w:hAnsi="Times New Roman"/>
          <w:i/>
          <w:color w:val="000000"/>
          <w:sz w:val="24"/>
        </w:rPr>
        <w:t>Co-Documentation Agent”</w:t>
      </w:r>
      <w:r>
        <w:rPr>
          <w:rFonts w:ascii="Times New Roman" w:hAnsi="Times New Roman"/>
          <w:color w:val="000000"/>
          <w:sz w:val="24"/>
        </w:rPr>
        <w:t>); and</w:t>
      </w:r>
    </w:p>
    <w:p>
      <w:pPr>
        <w:pStyle w:val="TextBody"/>
        <w:bidi w:val="0"/>
        <w:spacing w:before="280" w:after="283"/>
        <w:jc w:val="both"/>
        <w:rPr>
          <w:rFonts w:ascii="Times New Roman" w:hAnsi="Times New Roman"/>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smallCaps/>
          <w:color w:val="000000"/>
          <w:sz w:val="24"/>
        </w:rPr>
        <w:t>U.S. Bank Trust Company, National Association</w:t>
      </w:r>
      <w:r>
        <w:rPr>
          <w:rFonts w:ascii="Times New Roman" w:hAnsi="Times New Roman"/>
          <w:color w:val="000000"/>
          <w:sz w:val="24"/>
        </w:rPr>
        <w:t>, not in its individual capacity but as successor in interest to U.S. Bank National Association as the paying agent (together with its successors and assigns in such capacity, the “</w:t>
      </w:r>
      <w:r>
        <w:rPr>
          <w:rFonts w:ascii="Times New Roman" w:hAnsi="Times New Roman"/>
          <w:i/>
          <w:color w:val="000000"/>
          <w:sz w:val="24"/>
        </w:rPr>
        <w:t>Paying Agent</w:t>
      </w:r>
      <w:r>
        <w:rPr>
          <w:rFonts w:ascii="Times New Roman" w:hAnsi="Times New Roman"/>
          <w:color w:val="000000"/>
          <w:sz w:val="20"/>
        </w:rPr>
        <w:t>”</w:t>
      </w:r>
      <w:r>
        <w:rPr>
          <w:rFonts w:ascii="Times New Roman" w:hAnsi="Times New Roman"/>
          <w:color w:val="000000"/>
          <w:sz w:val="24"/>
        </w:rPr>
        <w:t>) and collateral custodian (together with its successors and assigns in such capacity, the “</w:t>
      </w:r>
      <w:r>
        <w:rPr>
          <w:rFonts w:ascii="Times New Roman" w:hAnsi="Times New Roman"/>
          <w:i/>
          <w:color w:val="000000"/>
          <w:sz w:val="24"/>
        </w:rPr>
        <w:t>Collateral Custodian</w:t>
      </w:r>
      <w:r>
        <w:rPr>
          <w:rFonts w:ascii="Times New Roman" w:hAnsi="Times New Roman"/>
          <w:color w:val="000000"/>
          <w:sz w:val="20"/>
        </w:rPr>
        <w:t>”</w:t>
      </w:r>
      <w:r>
        <w:rPr>
          <w:rFonts w:ascii="Times New Roman" w:hAnsi="Times New Roman"/>
          <w:color w:val="000000"/>
          <w:sz w:val="24"/>
        </w:rPr>
        <w:t>).</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desires that the Lenders make advances on a revolving basis to the Borrower on the terms and subject to the conditions set forth in this Agreement; and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The Borrower, the Guarantors, the Lenders, the Documentation Agent, the Co-Documentation Agent, the Collateral Custodian, the Paying Agent and the Administrative Agent are currently party to that certain Credit Agreement dated as of May 31, 2019 (as amended, the </w:t>
      </w:r>
      <w:r>
        <w:rPr>
          <w:rFonts w:ascii="Times New Roman" w:hAnsi="Times New Roman"/>
          <w:color w:val="000000"/>
          <w:sz w:val="20"/>
        </w:rPr>
        <w:t>“</w:t>
      </w:r>
      <w:r>
        <w:rPr>
          <w:rFonts w:ascii="Times New Roman" w:hAnsi="Times New Roman"/>
          <w:i/>
          <w:color w:val="000000"/>
          <w:sz w:val="24"/>
        </w:rPr>
        <w:t>Existing Credit Agreement”</w:t>
      </w:r>
      <w:r>
        <w:rPr>
          <w:rFonts w:ascii="Times New Roman" w:hAnsi="Times New Roman"/>
          <w:color w:val="000000"/>
          <w:sz w:val="24"/>
        </w:rPr>
        <w:t>). The Borrower hereby requests that certain amendments be made to the Existing Credit Agreement and, for the sake of clarity and convenience, that the Existing Credit Agreement be restated as so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parties hereto acknowledge and agree that U.S. Bank National Association has transferred and assigned substantially all of its corporate trust business, including its roles as Collateral Custodian and Paying Agent under the Transaction Documents, to U.S. Bank Trust Company, National Association. By their signatures below, the parties hereto consent to U.S. Bank National Association’s assignment of its rights, interests and obligations in its role as Collateral Custodian and Paying Agent under this Agreement and the other Transaction Documents to U.S. Bank Trust Company, National Association. In furtherance of the foregoing, all references in this Agreement and the other Transaction Documents to U.S. Bank National Association in its roles as Collateral Custodian and Paying Agent shall be replaced with U.S. Bank Trust Company, National Association. For the avoidance of doubt, U.S. Bank National Association shall continue to serve as Document Custodian pursuant to the Transaction Documents and all references to U.S. Bank National Association in its role as Document Custodian shall continue in full force and effect.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Each Lender is willing to make such advances to the Borrower on the terms and subject to the conditions set forth in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consideration of the premises and of the mutual covenants herein contained, the parties hereto agree as follows: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I</w:t>
        <w:br/>
        <w:br/>
        <w:t>Definitions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 Certain Defined Terms</w:t>
      </w:r>
      <w:r>
        <w:rPr>
          <w:rFonts w:ascii="Times New Roman" w:hAnsi="Times New Roman"/>
          <w:color w:val="000000"/>
          <w:sz w:val="24"/>
        </w:rPr>
        <w:t xml:space="preserve">. (a) Certain capitalized terms used throughout this Agreement are defined above or in this </w:t>
      </w:r>
      <w:r>
        <w:rPr>
          <w:rFonts w:ascii="Times New Roman" w:hAnsi="Times New Roman"/>
          <w:color w:val="000000"/>
          <w:sz w:val="24"/>
          <w:u w:val="single"/>
        </w:rPr>
        <w:t>Section 1.1</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As used in this Agreement and its exhibits, the following terms shall have the following meanings (such meanings to be equally applicable to both the singular and plural forms of the terms defined).</w:t>
      </w:r>
    </w:p>
    <w:p>
      <w:pPr>
        <w:pStyle w:val="TextBody"/>
        <w:bidi w:val="0"/>
        <w:spacing w:before="280" w:after="283"/>
        <w:jc w:val="both"/>
        <w:rPr/>
      </w:pPr>
      <w:r>
        <w:rPr>
          <w:color w:val="000000"/>
        </w:rPr>
        <w:t>“</w:t>
      </w:r>
      <w:r>
        <w:rPr>
          <w:rFonts w:ascii="Times New Roman" w:hAnsi="Times New Roman"/>
          <w:i/>
          <w:color w:val="000000"/>
          <w:sz w:val="24"/>
        </w:rPr>
        <w:t>17g</w:t>
        <w:noBreakHyphen/>
        <w:t xml:space="preserve">5 Representative” </w:t>
      </w:r>
      <w:r>
        <w:rPr>
          <w:rFonts w:ascii="Times New Roman" w:hAnsi="Times New Roman"/>
          <w:color w:val="000000"/>
          <w:sz w:val="24"/>
        </w:rPr>
        <w:t>means any officer designated as the 17g-5 Representative by a Liquidity Provider.</w:t>
      </w:r>
    </w:p>
    <w:p>
      <w:pPr>
        <w:pStyle w:val="TextBody"/>
        <w:bidi w:val="0"/>
        <w:spacing w:before="280" w:after="283"/>
        <w:jc w:val="both"/>
        <w:rPr/>
      </w:pPr>
      <w:r>
        <w:rPr>
          <w:color w:val="000000"/>
        </w:rPr>
        <w:t>“</w:t>
      </w:r>
      <w:r>
        <w:rPr>
          <w:rFonts w:ascii="Times New Roman" w:hAnsi="Times New Roman"/>
          <w:i/>
          <w:color w:val="000000"/>
          <w:sz w:val="24"/>
        </w:rPr>
        <w:t>1940 Act”</w:t>
      </w:r>
      <w:r>
        <w:rPr>
          <w:rFonts w:ascii="Times New Roman" w:hAnsi="Times New Roman"/>
          <w:color w:val="000000"/>
          <w:sz w:val="20"/>
        </w:rPr>
        <w:t xml:space="preserve"> </w:t>
      </w:r>
      <w:r>
        <w:rPr>
          <w:rFonts w:ascii="Times New Roman" w:hAnsi="Times New Roman"/>
          <w:color w:val="000000"/>
          <w:sz w:val="24"/>
        </w:rPr>
        <w:t>means the Investment Company Act of 1940, as amended from time to time.</w:t>
      </w:r>
    </w:p>
    <w:p>
      <w:pPr>
        <w:pStyle w:val="TextBody"/>
        <w:bidi w:val="0"/>
        <w:spacing w:before="280" w:after="283"/>
        <w:jc w:val="both"/>
        <w:rPr/>
      </w:pPr>
      <w:r>
        <w:rPr>
          <w:color w:val="000000"/>
        </w:rPr>
        <w:t>“</w:t>
      </w:r>
      <w:r>
        <w:rPr>
          <w:rFonts w:ascii="Times New Roman" w:hAnsi="Times New Roman"/>
          <w:i/>
          <w:color w:val="000000"/>
          <w:sz w:val="24"/>
        </w:rPr>
        <w:t>Account Control Agreement”</w:t>
      </w:r>
      <w:r>
        <w:rPr>
          <w:rFonts w:ascii="Times New Roman" w:hAnsi="Times New Roman"/>
          <w:color w:val="000000"/>
          <w:sz w:val="20"/>
        </w:rPr>
        <w:t xml:space="preserve"> </w:t>
      </w:r>
      <w:r>
        <w:rPr>
          <w:rFonts w:ascii="Times New Roman" w:hAnsi="Times New Roman"/>
          <w:color w:val="000000"/>
          <w:sz w:val="24"/>
        </w:rPr>
        <w:t>means each of (i) that certain Account Control Agreement, dated as of May 31, 2019,</w:t>
      </w:r>
      <w:r>
        <w:rPr>
          <w:rFonts w:ascii="Times New Roman" w:hAnsi="Times New Roman"/>
          <w:color w:val="000000"/>
          <w:sz w:val="20"/>
        </w:rPr>
        <w:t xml:space="preserve"> </w:t>
      </w:r>
      <w:r>
        <w:rPr>
          <w:rFonts w:ascii="Times New Roman" w:hAnsi="Times New Roman"/>
          <w:color w:val="000000"/>
          <w:sz w:val="24"/>
        </w:rPr>
        <w:t>among the Borrower, the Administrative Agent and U.S. Bank National Association, as securities intermediary, with respect to the Collection Account as the same may be amended, restated, modified or supplemented from time to time, (ii) that certain Account Control Agreement, among the Borrower, the Administrative Agent and CIBC Bank USA, as account bank, with respect to the CIBC Account as the same may be amended, restated, modified or supplemented from time to time, and (iii) any other account control agreement entered into from time to time, in each case (x) in form and substance satisfactory to the Administrative Agent and (y) providing for “control” by the Administrative Agent of the applicable account within the meaning of the UCC.</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Additional Amount” </w:t>
      </w:r>
      <w:r>
        <w:rPr>
          <w:rFonts w:ascii="Times New Roman" w:hAnsi="Times New Roman"/>
          <w:color w:val="000000"/>
          <w:sz w:val="24"/>
        </w:rPr>
        <w:t xml:space="preserve">is defined in </w:t>
      </w:r>
      <w:r>
        <w:rPr>
          <w:rFonts w:ascii="Times New Roman" w:hAnsi="Times New Roman"/>
          <w:color w:val="000000"/>
          <w:sz w:val="24"/>
          <w:u w:val="single"/>
        </w:rPr>
        <w:t>Section 2.13</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Additional Guarantor Supplement”</w:t>
      </w:r>
      <w:r>
        <w:rPr>
          <w:rFonts w:ascii="Times New Roman" w:hAnsi="Times New Roman"/>
          <w:color w:val="000000"/>
          <w:sz w:val="20"/>
        </w:rPr>
        <w:t xml:space="preserve"> </w:t>
      </w:r>
      <w:r>
        <w:rPr>
          <w:rFonts w:ascii="Times New Roman" w:hAnsi="Times New Roman"/>
          <w:color w:val="000000"/>
          <w:sz w:val="24"/>
        </w:rPr>
        <w:t xml:space="preserve">means a certificate prepared and signed by a Responsible Officer of the Borrower with respect to each Subsidiary of the Borrower (other than (x) Financing Subsidiary and (y) any Subsidiary that signed this Agreement as Guarantor on the Effective Date) in the form of </w:t>
      </w:r>
      <w:r>
        <w:rPr>
          <w:rFonts w:ascii="Times New Roman" w:hAnsi="Times New Roman"/>
          <w:color w:val="000000"/>
          <w:sz w:val="24"/>
          <w:u w:val="single"/>
        </w:rPr>
        <w:t>Exhibit I</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280" w:after="283"/>
        <w:jc w:val="both"/>
        <w:rPr/>
      </w:pPr>
      <w:r>
        <w:rPr>
          <w:color w:val="000000"/>
        </w:rPr>
        <w:t>“</w:t>
      </w:r>
      <w:r>
        <w:rPr>
          <w:rFonts w:ascii="Times New Roman" w:hAnsi="Times New Roman"/>
          <w:i/>
          <w:color w:val="000000"/>
          <w:sz w:val="24"/>
        </w:rPr>
        <w:t>Adjusted Term SOFR Rate”</w:t>
      </w:r>
      <w:r>
        <w:rPr>
          <w:rFonts w:ascii="Times New Roman" w:hAnsi="Times New Roman"/>
          <w:color w:val="000000"/>
          <w:sz w:val="20"/>
        </w:rPr>
        <w:t xml:space="preserve"> </w:t>
      </w:r>
      <w:r>
        <w:rPr>
          <w:rFonts w:ascii="Times New Roman" w:hAnsi="Times New Roman"/>
          <w:color w:val="000000"/>
          <w:sz w:val="24"/>
        </w:rPr>
        <w:t>means for any Available Tenor and Interest Period with respect to a Term SOFR Loan, the greater of (a) the Floor and (b) the forward-looking term rate for a period comparable to such Available Tenor based on SOFR that is published by CME Group Benchmark Administration Ltd (</w:t>
      </w:r>
      <w:r>
        <w:rPr>
          <w:rFonts w:ascii="Times New Roman" w:hAnsi="Times New Roman"/>
          <w:color w:val="000000"/>
          <w:sz w:val="20"/>
        </w:rPr>
        <w:t>“</w:t>
      </w:r>
      <w:r>
        <w:rPr>
          <w:rFonts w:ascii="Times New Roman" w:hAnsi="Times New Roman"/>
          <w:i/>
          <w:color w:val="000000"/>
          <w:sz w:val="24"/>
        </w:rPr>
        <w:t>CBA”</w:t>
      </w:r>
      <w:r>
        <w:rPr>
          <w:rFonts w:ascii="Times New Roman" w:hAnsi="Times New Roman"/>
          <w:color w:val="000000"/>
          <w:sz w:val="24"/>
        </w:rPr>
        <w:t>) (</w:t>
      </w:r>
      <w:r>
        <w:rPr>
          <w:rFonts w:ascii="Times New Roman" w:hAnsi="Times New Roman"/>
          <w:color w:val="000000"/>
          <w:sz w:val="20"/>
        </w:rPr>
        <w:t>“</w:t>
      </w:r>
      <w:r>
        <w:rPr>
          <w:rFonts w:ascii="Times New Roman" w:hAnsi="Times New Roman"/>
          <w:i/>
          <w:color w:val="000000"/>
          <w:sz w:val="24"/>
        </w:rPr>
        <w:t>Term SOFR”</w:t>
      </w:r>
      <w:r>
        <w:rPr>
          <w:rFonts w:ascii="Times New Roman" w:hAnsi="Times New Roman"/>
          <w:color w:val="000000"/>
          <w:sz w:val="24"/>
        </w:rPr>
        <w:t xml:space="preserve">) and displayed on CME’s Market Data Platform (or other commercially available source providing such quotations as may be selected by the Administrative Agent from time to time), at approximately 11:00 a.m. New York City time, two Business Days (the </w:t>
      </w:r>
      <w:r>
        <w:rPr>
          <w:rFonts w:ascii="Times New Roman" w:hAnsi="Times New Roman"/>
          <w:color w:val="000000"/>
          <w:sz w:val="20"/>
        </w:rPr>
        <w:t>“</w:t>
      </w:r>
      <w:r>
        <w:rPr>
          <w:rFonts w:ascii="Times New Roman" w:hAnsi="Times New Roman"/>
          <w:i/>
          <w:color w:val="000000"/>
          <w:sz w:val="24"/>
        </w:rPr>
        <w:t>Lookback Day”</w:t>
      </w:r>
      <w:r>
        <w:rPr>
          <w:rFonts w:ascii="Times New Roman" w:hAnsi="Times New Roman"/>
          <w:color w:val="000000"/>
          <w:sz w:val="24"/>
        </w:rPr>
        <w:t xml:space="preserve">) prior to the commencement of such Interest Period (and rounded to the nearest 1/16th of 1%);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by 5:00 pm (New York City time) on any Lookback Day, any Available Tenor of Term SOFR for such day has not been published, then such Available Tenor of Term SOFR for such day will be such Available Tenor of Term SOFR as published in respect of the first preceding SOFR Business Day for which such rate was published;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any such preceding SOFR Business Day for which such rate was published shall be no more than three (3) SOFR Business Days prior to such Lookback Day.</w:t>
      </w:r>
    </w:p>
    <w:p>
      <w:pPr>
        <w:pStyle w:val="TextBody"/>
        <w:bidi w:val="0"/>
        <w:spacing w:before="280" w:after="283"/>
        <w:jc w:val="both"/>
        <w:rPr/>
      </w:pPr>
      <w:r>
        <w:rPr>
          <w:color w:val="000000"/>
        </w:rPr>
        <w:t>“</w:t>
      </w:r>
      <w:r>
        <w:rPr>
          <w:rFonts w:ascii="Times New Roman" w:hAnsi="Times New Roman"/>
          <w:i/>
          <w:color w:val="000000"/>
          <w:sz w:val="24"/>
        </w:rPr>
        <w:t>Administration Agreement</w:t>
      </w:r>
      <w:r>
        <w:rPr>
          <w:rFonts w:ascii="Times New Roman" w:hAnsi="Times New Roman"/>
          <w:color w:val="000000"/>
          <w:sz w:val="20"/>
        </w:rPr>
        <w:t xml:space="preserve">” </w:t>
      </w:r>
      <w:r>
        <w:rPr>
          <w:rFonts w:ascii="Times New Roman" w:hAnsi="Times New Roman"/>
          <w:color w:val="000000"/>
          <w:sz w:val="24"/>
        </w:rPr>
        <w:t>means the Administration Agreement dated as of December 15, 2016 between Borrower and Runway Administrator Services LLC, a Delaware limited liability company, as amended, supplemented or otherwise modified from time to time.</w:t>
      </w:r>
    </w:p>
    <w:p>
      <w:pPr>
        <w:pStyle w:val="TextBody"/>
        <w:bidi w:val="0"/>
        <w:spacing w:before="280" w:after="283"/>
        <w:jc w:val="both"/>
        <w:rPr/>
      </w:pPr>
      <w:r>
        <w:rPr>
          <w:color w:val="000000"/>
        </w:rPr>
        <w:t>“</w:t>
      </w:r>
      <w:r>
        <w:rPr>
          <w:rFonts w:ascii="Times New Roman" w:hAnsi="Times New Roman"/>
          <w:i/>
          <w:color w:val="000000"/>
          <w:sz w:val="24"/>
        </w:rPr>
        <w:t>Administrative Agent”</w:t>
      </w:r>
      <w:r>
        <w:rPr>
          <w:rFonts w:ascii="Times New Roman" w:hAnsi="Times New Roman"/>
          <w:color w:val="000000"/>
          <w:sz w:val="20"/>
        </w:rPr>
        <w:t xml:space="preserve"> </w:t>
      </w:r>
      <w:r>
        <w:rPr>
          <w:rFonts w:ascii="Times New Roman" w:hAnsi="Times New Roman"/>
          <w:color w:val="000000"/>
          <w:sz w:val="24"/>
        </w:rPr>
        <w:t>is defined in the preamble hereto.</w:t>
      </w:r>
    </w:p>
    <w:p>
      <w:pPr>
        <w:pStyle w:val="TextBody"/>
        <w:bidi w:val="0"/>
        <w:spacing w:before="280" w:after="283"/>
        <w:jc w:val="both"/>
        <w:rPr/>
      </w:pPr>
      <w:r>
        <w:rPr>
          <w:color w:val="000000"/>
        </w:rPr>
        <w:t>“</w:t>
      </w:r>
      <w:r>
        <w:rPr>
          <w:rFonts w:ascii="Times New Roman" w:hAnsi="Times New Roman"/>
          <w:i/>
          <w:color w:val="000000"/>
          <w:sz w:val="24"/>
        </w:rPr>
        <w:t>Administrative Agent Fee”</w:t>
      </w:r>
      <w:r>
        <w:rPr>
          <w:rFonts w:ascii="Times New Roman" w:hAnsi="Times New Roman"/>
          <w:color w:val="000000"/>
          <w:sz w:val="20"/>
        </w:rPr>
        <w:t xml:space="preserve"> </w:t>
      </w:r>
      <w:r>
        <w:rPr>
          <w:rFonts w:ascii="Times New Roman" w:hAnsi="Times New Roman"/>
          <w:color w:val="000000"/>
          <w:sz w:val="24"/>
        </w:rPr>
        <w:t>has the meaning set forth in the Administrative Agent Fee Letter.</w:t>
      </w:r>
    </w:p>
    <w:p>
      <w:pPr>
        <w:pStyle w:val="TextBody"/>
        <w:bidi w:val="0"/>
        <w:spacing w:before="280" w:after="283"/>
        <w:jc w:val="both"/>
        <w:rPr/>
      </w:pPr>
      <w:r>
        <w:rPr>
          <w:color w:val="000000"/>
        </w:rPr>
        <w:t>“</w:t>
      </w:r>
      <w:r>
        <w:rPr>
          <w:rFonts w:ascii="Times New Roman" w:hAnsi="Times New Roman"/>
          <w:i/>
          <w:color w:val="000000"/>
          <w:sz w:val="24"/>
        </w:rPr>
        <w:t>Administrative Agent Fee Letter”</w:t>
      </w:r>
      <w:r>
        <w:rPr>
          <w:rFonts w:ascii="Times New Roman" w:hAnsi="Times New Roman"/>
          <w:color w:val="000000"/>
          <w:sz w:val="20"/>
        </w:rPr>
        <w:t xml:space="preserve"> </w:t>
      </w:r>
      <w:r>
        <w:rPr>
          <w:rFonts w:ascii="Times New Roman" w:hAnsi="Times New Roman"/>
          <w:color w:val="000000"/>
          <w:sz w:val="24"/>
        </w:rPr>
        <w:t>means that certain Fee Letter by and between the Borrower, the Administrative Agent dated as of Sixth Amendment Effective Date, as the same may be amended, amended, restated or modified from time to time.</w:t>
      </w:r>
    </w:p>
    <w:p>
      <w:pPr>
        <w:pStyle w:val="TextBody"/>
        <w:bidi w:val="0"/>
        <w:spacing w:before="280" w:after="283"/>
        <w:jc w:val="both"/>
        <w:rPr/>
      </w:pPr>
      <w:r>
        <w:rPr>
          <w:color w:val="000000"/>
        </w:rPr>
        <w:t>“</w:t>
      </w:r>
      <w:r>
        <w:rPr>
          <w:rFonts w:ascii="Times New Roman" w:hAnsi="Times New Roman"/>
          <w:i/>
          <w:color w:val="000000"/>
          <w:sz w:val="24"/>
        </w:rPr>
        <w:t>Administrative Expense Cap”</w:t>
      </w:r>
      <w:r>
        <w:rPr>
          <w:rFonts w:ascii="Times New Roman" w:hAnsi="Times New Roman"/>
          <w:color w:val="000000"/>
          <w:sz w:val="20"/>
        </w:rPr>
        <w:t xml:space="preserve"> </w:t>
      </w:r>
      <w:r>
        <w:rPr>
          <w:rFonts w:ascii="Times New Roman" w:hAnsi="Times New Roman"/>
          <w:color w:val="000000"/>
          <w:sz w:val="24"/>
        </w:rPr>
        <w:t>means, for any rolling 12-month period, an amount equal to $100,000 per annum.</w:t>
      </w:r>
    </w:p>
    <w:p>
      <w:pPr>
        <w:pStyle w:val="TextBody"/>
        <w:bidi w:val="0"/>
        <w:spacing w:before="280" w:after="283"/>
        <w:jc w:val="both"/>
        <w:rPr/>
      </w:pPr>
      <w:r>
        <w:rPr>
          <w:color w:val="000000"/>
        </w:rPr>
        <w:t>“</w:t>
      </w:r>
      <w:r>
        <w:rPr>
          <w:rFonts w:ascii="Times New Roman" w:hAnsi="Times New Roman"/>
          <w:i/>
          <w:color w:val="000000"/>
          <w:sz w:val="24"/>
        </w:rPr>
        <w:t>Administrative Expenses”</w:t>
      </w:r>
      <w:r>
        <w:rPr>
          <w:rFonts w:ascii="Times New Roman" w:hAnsi="Times New Roman"/>
          <w:color w:val="000000"/>
          <w:sz w:val="20"/>
        </w:rPr>
        <w:t xml:space="preserve"> </w:t>
      </w:r>
      <w:r>
        <w:rPr>
          <w:rFonts w:ascii="Times New Roman" w:hAnsi="Times New Roman"/>
          <w:color w:val="000000"/>
          <w:sz w:val="24"/>
        </w:rPr>
        <w:t>means all amounts (including indemnification payments) due or accrued and payable by the Borrower to the Administrative Agent and the Bank Parties pursuant to any Transaction Document including any Bank Fees and Expenses. For the avoidance of doubt, Administrative Expenses shall not include any amount payable to any Lender or any other Person pursuant to any Transaction Document.</w:t>
      </w:r>
    </w:p>
    <w:p>
      <w:pPr>
        <w:pStyle w:val="TextBody"/>
        <w:bidi w:val="0"/>
        <w:spacing w:before="280" w:after="283"/>
        <w:jc w:val="both"/>
        <w:rPr/>
      </w:pPr>
      <w:r>
        <w:rPr>
          <w:color w:val="000000"/>
        </w:rPr>
        <w:t>“</w:t>
      </w:r>
      <w:r>
        <w:rPr>
          <w:rFonts w:ascii="Times New Roman" w:hAnsi="Times New Roman"/>
          <w:i/>
          <w:color w:val="000000"/>
          <w:sz w:val="24"/>
        </w:rPr>
        <w:t>Advance”</w:t>
      </w:r>
      <w:r>
        <w:rPr>
          <w:rFonts w:ascii="Times New Roman" w:hAnsi="Times New Roman"/>
          <w:color w:val="000000"/>
          <w:sz w:val="20"/>
        </w:rPr>
        <w:t xml:space="preserve"> </w:t>
      </w:r>
      <w:r>
        <w:rPr>
          <w:rFonts w:ascii="Times New Roman" w:hAnsi="Times New Roman"/>
          <w:color w:val="000000"/>
          <w:sz w:val="24"/>
        </w:rPr>
        <w:t>means an advance made by a Lender (including the Swingline Lender) to the Borrower under and in accordance with the terms hereof (including, without duplication, each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Swingline Advance and each advance made for the purpose of refunding the Swingline Lender for any Swingline Advances pursuant to </w:t>
      </w:r>
      <w:r>
        <w:rPr>
          <w:rFonts w:ascii="Times New Roman" w:hAnsi="Times New Roman"/>
          <w:color w:val="000000"/>
          <w:sz w:val="24"/>
          <w:u w:val="single"/>
        </w:rPr>
        <w:t>Section 2.2(g)(i))</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Advance Rate”</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at any time that there are fourteen (14) or fewer unaffiliated Obligors with respect to the Eligible Loans (excluding Broadly Syndicated Loans) included in the Collateral, (a) with respect to First Lien Loans, 55%, (b) with respect to First Lien/Last Out, 45% and (c) with respect to Second Lien Loans, 30%;</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at any time that there are fifteen (15) or more unaffiliated Obligors but no more than thirty (30) Obligors with respect to the Eligible Loans (excluding Broadly Syndicated Loans) included in the Collateral, (a) with respect to First Lien Loans, 60%, (b) with respect to First Lien/Last Out, 50% and (c) with respect to Second Lien Loans, 35%; and</w:t>
      </w:r>
    </w:p>
    <w:p>
      <w:pPr>
        <w:pStyle w:val="TextBody"/>
        <w:bidi w:val="0"/>
        <w:spacing w:before="280" w:after="283"/>
        <w:jc w:val="both"/>
        <w:rPr>
          <w:rFonts w:ascii="Times New Roman" w:hAnsi="Times New Roman"/>
          <w:sz w:val="20"/>
        </w:rPr>
      </w:pPr>
      <w:r>
        <w:rPr>
          <w:rFonts w:ascii="Times New Roman" w:hAnsi="Times New Roman"/>
          <w:color w:val="000000"/>
          <w:sz w:val="24"/>
        </w:rPr>
        <w:t>(iii) at any time that (1) there are more than thirty (30) unaffiliated Obligors with respect to the Eligible Loans (excluding Broadly Syndicated Loans</w:t>
      </w:r>
      <w:r>
        <w:rPr>
          <w:rFonts w:ascii="Times New Roman" w:hAnsi="Times New Roman"/>
          <w:b/>
          <w:color w:val="000000"/>
          <w:sz w:val="24"/>
        </w:rPr>
        <w:t xml:space="preserve">) </w:t>
      </w:r>
      <w:r>
        <w:rPr>
          <w:rFonts w:ascii="Times New Roman" w:hAnsi="Times New Roman"/>
          <w:color w:val="000000"/>
          <w:sz w:val="24"/>
        </w:rPr>
        <w:t>included in the Collateral and (2) Effective Equity equals or exceeds the sum of the Outstanding Loan Balances of all Eligible Loans owned by the Borrower and included as part of the Collateral (or, in relation to a proposed purchase of a Loan, proposed to be owned and included as part of the Collateral) which consist of obligations of any Obligor which, together with the Affiliates thereof, is an Obligor with the 1st, 2nd, 3rd, 4th or 5th largest percentage of the Aggregate Outstanding Loan Balance, (a) with respect to First Lien Loans, 65%, (b) with respect to First Lien/Last Out, 55% and (c) with respect to Second Lien Loans, 40%.</w:t>
      </w:r>
    </w:p>
    <w:p>
      <w:pPr>
        <w:pStyle w:val="TextBody"/>
        <w:bidi w:val="0"/>
        <w:spacing w:before="280" w:after="283"/>
        <w:jc w:val="both"/>
        <w:rPr/>
      </w:pPr>
      <w:r>
        <w:rPr>
          <w:color w:val="000000"/>
        </w:rPr>
        <w:t>“</w:t>
      </w:r>
      <w:r>
        <w:rPr>
          <w:rFonts w:ascii="Times New Roman" w:hAnsi="Times New Roman"/>
          <w:i/>
          <w:color w:val="000000"/>
          <w:sz w:val="24"/>
        </w:rPr>
        <w:t>Advances Outstanding”</w:t>
      </w:r>
      <w:r>
        <w:rPr>
          <w:rFonts w:ascii="Times New Roman" w:hAnsi="Times New Roman"/>
          <w:color w:val="000000"/>
          <w:sz w:val="20"/>
        </w:rPr>
        <w:t xml:space="preserve"> </w:t>
      </w:r>
      <w:r>
        <w:rPr>
          <w:rFonts w:ascii="Times New Roman" w:hAnsi="Times New Roman"/>
          <w:color w:val="000000"/>
          <w:sz w:val="24"/>
        </w:rPr>
        <w:t>means, on any day, the aggregate principal amount of Advances outstanding on such day, after giving effect to all repayments of Advances and makings of new Advances on such day.</w:t>
      </w:r>
    </w:p>
    <w:p>
      <w:pPr>
        <w:pStyle w:val="TextBody"/>
        <w:bidi w:val="0"/>
        <w:spacing w:before="280" w:after="283"/>
        <w:jc w:val="both"/>
        <w:rPr/>
      </w:pPr>
      <w:r>
        <w:rPr>
          <w:color w:val="000000"/>
        </w:rPr>
        <w:t>“</w:t>
      </w:r>
      <w:r>
        <w:rPr>
          <w:rFonts w:ascii="Times New Roman" w:hAnsi="Times New Roman"/>
          <w:i/>
          <w:color w:val="000000"/>
          <w:sz w:val="24"/>
        </w:rPr>
        <w:t xml:space="preserve">Affected Financial Institution” </w:t>
      </w:r>
      <w:r>
        <w:rPr>
          <w:rFonts w:ascii="Times New Roman" w:hAnsi="Times New Roman"/>
          <w:color w:val="000000"/>
          <w:sz w:val="24"/>
        </w:rPr>
        <w:t>means (a) any EEA Financial Institution or (b) any UK Financial Institution.</w:t>
      </w:r>
    </w:p>
    <w:p>
      <w:pPr>
        <w:pStyle w:val="TextBody"/>
        <w:bidi w:val="0"/>
        <w:spacing w:before="280" w:after="283"/>
        <w:jc w:val="both"/>
        <w:rPr/>
      </w:pPr>
      <w:r>
        <w:rPr>
          <w:color w:val="000000"/>
        </w:rPr>
        <w:t>“</w:t>
      </w:r>
      <w:r>
        <w:rPr>
          <w:rFonts w:ascii="Times New Roman" w:hAnsi="Times New Roman"/>
          <w:i/>
          <w:color w:val="000000"/>
          <w:sz w:val="24"/>
        </w:rPr>
        <w:t>Affected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2.12(a)</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Affiliate”</w:t>
      </w:r>
      <w:r>
        <w:rPr>
          <w:rFonts w:ascii="Times New Roman" w:hAnsi="Times New Roman"/>
          <w:color w:val="000000"/>
          <w:sz w:val="20"/>
        </w:rPr>
        <w:t xml:space="preserve"> </w:t>
      </w:r>
      <w:r>
        <w:rPr>
          <w:rFonts w:ascii="Times New Roman" w:hAnsi="Times New Roman"/>
          <w:color w:val="000000"/>
          <w:sz w:val="24"/>
        </w:rPr>
        <w:t xml:space="preserve">with respect to a Person, means any other Person controlling, controlled by or under common control with such Person;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notwithstanding anything herein to the contrary, the term “Affiliate” of the Borrower or Investment Adviser shall not include any Person that is a Portfolio Investment or an Investment held by a Financing Subsidiary.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pStyle w:val="TextBody"/>
        <w:bidi w:val="0"/>
        <w:spacing w:before="280" w:after="283"/>
        <w:jc w:val="both"/>
        <w:rPr/>
      </w:pPr>
      <w:r>
        <w:rPr>
          <w:color w:val="000000"/>
        </w:rPr>
        <w:t>“</w:t>
      </w:r>
      <w:r>
        <w:rPr>
          <w:rFonts w:ascii="Times New Roman" w:hAnsi="Times New Roman"/>
          <w:i/>
          <w:color w:val="000000"/>
          <w:sz w:val="24"/>
        </w:rPr>
        <w:t>Agent’s Account”</w:t>
      </w:r>
      <w:r>
        <w:rPr>
          <w:rFonts w:ascii="Times New Roman" w:hAnsi="Times New Roman"/>
          <w:color w:val="000000"/>
          <w:sz w:val="20"/>
        </w:rPr>
        <w:t xml:space="preserve"> </w:t>
      </w:r>
      <w:r>
        <w:rPr>
          <w:rFonts w:ascii="Times New Roman" w:hAnsi="Times New Roman"/>
          <w:color w:val="000000"/>
          <w:sz w:val="24"/>
        </w:rPr>
        <w:t>means ABA: 021300077, Acct: 329953020917, Account Name: KeyBank NA, REF: Runway Growth Finance Corp.</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Aggregate Outstanding Loan Balance”</w:t>
      </w:r>
      <w:r>
        <w:rPr>
          <w:rFonts w:ascii="Times New Roman" w:hAnsi="Times New Roman"/>
          <w:color w:val="000000"/>
          <w:sz w:val="20"/>
        </w:rPr>
        <w:t xml:space="preserve"> </w:t>
      </w:r>
      <w:r>
        <w:rPr>
          <w:rFonts w:ascii="Times New Roman" w:hAnsi="Times New Roman"/>
          <w:color w:val="000000"/>
          <w:sz w:val="24"/>
        </w:rPr>
        <w:t>means on any day, the Dollar Equivalent of the sum of the Outstanding Loan Balances of all Eligible Loans included as part of the Collateral on such date.</w:t>
      </w:r>
    </w:p>
    <w:p>
      <w:pPr>
        <w:pStyle w:val="TextBody"/>
        <w:bidi w:val="0"/>
        <w:spacing w:before="280" w:after="283"/>
        <w:jc w:val="both"/>
        <w:rPr/>
      </w:pPr>
      <w:r>
        <w:rPr>
          <w:color w:val="000000"/>
        </w:rPr>
        <w:t>“</w:t>
      </w:r>
      <w:r>
        <w:rPr>
          <w:rFonts w:ascii="Times New Roman" w:hAnsi="Times New Roman"/>
          <w:i/>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i/>
          <w:color w:val="000000"/>
          <w:sz w:val="24"/>
        </w:rPr>
        <w:t>Credit Agreement”</w:t>
      </w:r>
      <w:r>
        <w:rPr>
          <w:rFonts w:ascii="Times New Roman" w:hAnsi="Times New Roman"/>
          <w:color w:val="000000"/>
          <w:sz w:val="20"/>
        </w:rPr>
        <w:t xml:space="preserve"> </w:t>
      </w:r>
      <w:r>
        <w:rPr>
          <w:rFonts w:ascii="Times New Roman" w:hAnsi="Times New Roman"/>
          <w:color w:val="000000"/>
          <w:sz w:val="24"/>
        </w:rPr>
        <w:t>means this Amended and Restated Credit Agreement, dated as of April 20, 2022, as hereafter amended, restated, supplemented or otherwise modified from time to time.</w:t>
      </w:r>
    </w:p>
    <w:p>
      <w:pPr>
        <w:pStyle w:val="TextBody"/>
        <w:bidi w:val="0"/>
        <w:spacing w:before="280" w:after="283"/>
        <w:jc w:val="both"/>
        <w:rPr/>
      </w:pPr>
      <w:r>
        <w:rPr>
          <w:color w:val="000000"/>
        </w:rPr>
        <w:t>“</w:t>
      </w:r>
      <w:r>
        <w:rPr>
          <w:rFonts w:ascii="Times New Roman" w:hAnsi="Times New Roman"/>
          <w:i/>
          <w:color w:val="000000"/>
          <w:sz w:val="24"/>
        </w:rPr>
        <w:t>Amortization Period”</w:t>
      </w:r>
      <w:r>
        <w:rPr>
          <w:rFonts w:ascii="Times New Roman" w:hAnsi="Times New Roman"/>
          <w:color w:val="000000"/>
          <w:sz w:val="20"/>
        </w:rPr>
        <w:t xml:space="preserve"> </w:t>
      </w:r>
      <w:r>
        <w:rPr>
          <w:rFonts w:ascii="Times New Roman" w:hAnsi="Times New Roman"/>
          <w:color w:val="000000"/>
          <w:sz w:val="24"/>
        </w:rPr>
        <w:t>means the period beginning on the Termination Date and ending on the Maturity Date.</w:t>
      </w:r>
    </w:p>
    <w:p>
      <w:pPr>
        <w:pStyle w:val="TextBody"/>
        <w:bidi w:val="0"/>
        <w:spacing w:before="280" w:after="283"/>
        <w:jc w:val="both"/>
        <w:rPr/>
      </w:pPr>
      <w:r>
        <w:rPr>
          <w:color w:val="000000"/>
        </w:rPr>
        <w:t>“</w:t>
      </w:r>
      <w:r>
        <w:rPr>
          <w:rFonts w:ascii="Times New Roman" w:hAnsi="Times New Roman"/>
          <w:i/>
          <w:color w:val="000000"/>
          <w:sz w:val="24"/>
        </w:rPr>
        <w:t>Applicable Law”</w:t>
      </w:r>
      <w:r>
        <w:rPr>
          <w:rFonts w:ascii="Times New Roman" w:hAnsi="Times New Roman"/>
          <w:color w:val="000000"/>
          <w:sz w:val="20"/>
        </w:rPr>
        <w:t xml:space="preserve"> </w:t>
      </w:r>
      <w:r>
        <w:rPr>
          <w:rFonts w:ascii="Times New Roman" w:hAnsi="Times New Roman"/>
          <w:color w:val="000000"/>
          <w:sz w:val="24"/>
        </w:rPr>
        <w:t>means, for any Person, all existing and future applicable laws, rules, regulations (including proposed, temporary and final income tax regulations), statutes, treaties, codes, ordinances, permits, certificates, orders and licenses of and interpretations by any Governmental Authority (including, without limitation, Credit Protection Laws, Regulation W, Regulation U and Regulation B of the Federal Reserve Board, the Foreign Corrupt Practices Act and the USA PATRIOT Act), and applicable judgments, decrees, injunctions, writs, orders or determination of any court, arbitrator or other administrative, judicial, or quasi</w:t>
        <w:noBreakHyphen/>
        <w:t>judicial tribunal or agency of competent jurisdiction, in each case which relates to such Person or its business in any material respect.</w:t>
      </w:r>
    </w:p>
    <w:p>
      <w:pPr>
        <w:pStyle w:val="TextBody"/>
        <w:bidi w:val="0"/>
        <w:spacing w:before="280" w:after="283"/>
        <w:jc w:val="both"/>
        <w:rPr/>
      </w:pPr>
      <w:r>
        <w:rPr>
          <w:color w:val="000000"/>
        </w:rPr>
        <w:t>“</w:t>
      </w:r>
      <w:r>
        <w:rPr>
          <w:rFonts w:ascii="Times New Roman" w:hAnsi="Times New Roman"/>
          <w:i/>
          <w:color w:val="000000"/>
          <w:sz w:val="24"/>
        </w:rPr>
        <w:t>Applicable Margin”</w:t>
      </w:r>
      <w:r>
        <w:rPr>
          <w:rFonts w:ascii="Times New Roman" w:hAnsi="Times New Roman"/>
          <w:color w:val="000000"/>
          <w:sz w:val="20"/>
        </w:rPr>
        <w:t xml:space="preserve"> </w:t>
      </w:r>
      <w:r>
        <w:rPr>
          <w:rFonts w:ascii="Times New Roman" w:hAnsi="Times New Roman"/>
          <w:color w:val="000000"/>
          <w:sz w:val="24"/>
        </w:rPr>
        <w:t>is defined in the Lender Fee Letter.</w:t>
      </w:r>
    </w:p>
    <w:p>
      <w:pPr>
        <w:pStyle w:val="TextBody"/>
        <w:bidi w:val="0"/>
        <w:spacing w:before="280" w:after="283"/>
        <w:jc w:val="both"/>
        <w:rPr/>
      </w:pPr>
      <w:r>
        <w:rPr>
          <w:color w:val="000000"/>
        </w:rPr>
        <w:t>“</w:t>
      </w:r>
      <w:r>
        <w:rPr>
          <w:rFonts w:ascii="Times New Roman" w:hAnsi="Times New Roman"/>
          <w:i/>
          <w:color w:val="000000"/>
          <w:sz w:val="24"/>
        </w:rPr>
        <w:t>Applicable Reduction Premium Percentage”</w:t>
      </w:r>
      <w:r>
        <w:rPr>
          <w:rFonts w:ascii="Times New Roman" w:hAnsi="Times New Roman"/>
          <w:color w:val="000000"/>
          <w:sz w:val="20"/>
        </w:rPr>
        <w:t xml:space="preserve"> </w:t>
      </w:r>
      <w:r>
        <w:rPr>
          <w:rFonts w:ascii="Times New Roman" w:hAnsi="Times New Roman"/>
          <w:color w:val="000000"/>
          <w:sz w:val="24"/>
        </w:rPr>
        <w:t>means, as of any date of determination, an amount equal to (i) during the period from and after the Effective Date to, but not including, the date that is the second anniversary of the Effective Date, one percent (1.00%) and (ii) thereafter, zero percent (0.00%).</w:t>
      </w:r>
    </w:p>
    <w:p>
      <w:pPr>
        <w:pStyle w:val="TextBody"/>
        <w:bidi w:val="0"/>
        <w:spacing w:before="280" w:after="283"/>
        <w:jc w:val="both"/>
        <w:rPr/>
      </w:pPr>
      <w:r>
        <w:rPr>
          <w:color w:val="000000"/>
        </w:rPr>
        <w:t>“</w:t>
      </w:r>
      <w:r>
        <w:rPr>
          <w:rFonts w:ascii="Times New Roman" w:hAnsi="Times New Roman"/>
          <w:i/>
          <w:color w:val="000000"/>
          <w:sz w:val="24"/>
        </w:rPr>
        <w:t>Approved Agent”</w:t>
      </w:r>
      <w:r>
        <w:rPr>
          <w:rFonts w:ascii="Times New Roman" w:hAnsi="Times New Roman"/>
          <w:color w:val="000000"/>
          <w:sz w:val="20"/>
        </w:rPr>
        <w:t xml:space="preserve"> </w:t>
      </w:r>
      <w:r>
        <w:rPr>
          <w:rFonts w:ascii="Times New Roman" w:hAnsi="Times New Roman"/>
          <w:color w:val="000000"/>
          <w:sz w:val="24"/>
        </w:rPr>
        <w:t xml:space="preserve">means a financial institution (a)(i) incorporated or organized under the laws of the United States (or any state thereof but excluding any territory thereof) or any U.S. branch of a financial institution incorporated or organized outside the United States and (ii) with a long-term unsecured rating of at least </w:t>
      </w:r>
      <w:r>
        <w:rPr>
          <w:rFonts w:ascii="Times New Roman" w:hAnsi="Times New Roman"/>
          <w:color w:val="000000"/>
          <w:sz w:val="20"/>
        </w:rPr>
        <w:t>“</w:t>
      </w:r>
      <w:r>
        <w:rPr>
          <w:rFonts w:ascii="Times New Roman" w:hAnsi="Times New Roman"/>
          <w:i/>
          <w:color w:val="000000"/>
          <w:sz w:val="24"/>
        </w:rPr>
        <w:t>A3”</w:t>
      </w:r>
      <w:r>
        <w:rPr>
          <w:rFonts w:ascii="Times New Roman" w:hAnsi="Times New Roman"/>
          <w:color w:val="000000"/>
          <w:sz w:val="20"/>
        </w:rPr>
        <w:t xml:space="preserve"> </w:t>
      </w:r>
      <w:r>
        <w:rPr>
          <w:rFonts w:ascii="Times New Roman" w:hAnsi="Times New Roman"/>
          <w:color w:val="000000"/>
          <w:sz w:val="24"/>
        </w:rPr>
        <w:t xml:space="preserve">by Moody’s and </w:t>
      </w:r>
      <w:r>
        <w:rPr>
          <w:rFonts w:ascii="Times New Roman" w:hAnsi="Times New Roman"/>
          <w:color w:val="000000"/>
          <w:sz w:val="20"/>
        </w:rPr>
        <w:t>“</w:t>
      </w:r>
      <w:r>
        <w:rPr>
          <w:rFonts w:ascii="Times New Roman" w:hAnsi="Times New Roman"/>
          <w:i/>
          <w:color w:val="000000"/>
          <w:sz w:val="24"/>
        </w:rPr>
        <w:t>A-”</w:t>
      </w:r>
      <w:r>
        <w:rPr>
          <w:rFonts w:ascii="Times New Roman" w:hAnsi="Times New Roman"/>
          <w:color w:val="000000"/>
          <w:sz w:val="20"/>
        </w:rPr>
        <w:t xml:space="preserve"> </w:t>
      </w:r>
      <w:r>
        <w:rPr>
          <w:rFonts w:ascii="Times New Roman" w:hAnsi="Times New Roman"/>
          <w:color w:val="000000"/>
          <w:sz w:val="24"/>
        </w:rPr>
        <w:t>by S&amp;P or (b) acceptable to the Administrative Agent in its reasonable discretion.</w:t>
      </w:r>
    </w:p>
    <w:p>
      <w:pPr>
        <w:pStyle w:val="TextBody"/>
        <w:bidi w:val="0"/>
        <w:spacing w:before="280" w:after="283"/>
        <w:jc w:val="both"/>
        <w:rPr/>
      </w:pPr>
      <w:r>
        <w:rPr>
          <w:color w:val="000000"/>
        </w:rPr>
        <w:t>“</w:t>
      </w:r>
      <w:r>
        <w:rPr>
          <w:rFonts w:ascii="Times New Roman" w:hAnsi="Times New Roman"/>
          <w:i/>
          <w:color w:val="000000"/>
          <w:sz w:val="24"/>
        </w:rPr>
        <w:t xml:space="preserve">Approved Foreign Currency” </w:t>
      </w:r>
      <w:r>
        <w:rPr>
          <w:rFonts w:ascii="Times New Roman" w:hAnsi="Times New Roman"/>
          <w:color w:val="000000"/>
          <w:sz w:val="24"/>
        </w:rPr>
        <w:t>means Pounds Sterling, Euros and Cdn $.</w:t>
      </w:r>
    </w:p>
    <w:p>
      <w:pPr>
        <w:pStyle w:val="TextBody"/>
        <w:bidi w:val="0"/>
        <w:spacing w:before="280" w:after="283"/>
        <w:jc w:val="both"/>
        <w:rPr/>
      </w:pPr>
      <w:r>
        <w:rPr>
          <w:color w:val="000000"/>
        </w:rPr>
        <w:t>“</w:t>
      </w:r>
      <w:r>
        <w:rPr>
          <w:rFonts w:ascii="Times New Roman" w:hAnsi="Times New Roman"/>
          <w:i/>
          <w:color w:val="000000"/>
          <w:sz w:val="24"/>
        </w:rPr>
        <w:t xml:space="preserve">Approved Replacement” </w:t>
      </w:r>
      <w:r>
        <w:rPr>
          <w:rFonts w:ascii="Times New Roman" w:hAnsi="Times New Roman"/>
          <w:color w:val="000000"/>
          <w:sz w:val="24"/>
        </w:rPr>
        <w:t>is a Proposed Replacement for a Key Person that is approved by the Administrative Agent.</w:t>
      </w:r>
    </w:p>
    <w:p>
      <w:pPr>
        <w:pStyle w:val="TextBody"/>
        <w:bidi w:val="0"/>
        <w:spacing w:before="280" w:after="200"/>
        <w:jc w:val="both"/>
        <w:rPr/>
      </w:pPr>
      <w:r>
        <w:rPr>
          <w:color w:val="000000"/>
        </w:rPr>
        <w:t>“</w:t>
      </w:r>
      <w:r>
        <w:rPr>
          <w:rFonts w:ascii="Times New Roman" w:hAnsi="Times New Roman"/>
          <w:i/>
          <w:color w:val="000000"/>
          <w:sz w:val="24"/>
        </w:rPr>
        <w:t>Asset-Backed Loan (“ABL”)”</w:t>
      </w:r>
      <w:r>
        <w:rPr>
          <w:rFonts w:ascii="Times New Roman" w:hAnsi="Times New Roman"/>
          <w:color w:val="000000"/>
          <w:sz w:val="20"/>
        </w:rPr>
        <w:t xml:space="preserve"> </w:t>
      </w:r>
      <w:r>
        <w:rPr>
          <w:rFonts w:ascii="Times New Roman" w:hAnsi="Times New Roman"/>
          <w:color w:val="000000"/>
          <w:sz w:val="24"/>
        </w:rPr>
        <w:t>means any Revolving Loan where (i) the underwriting of such Loan was based primarily on the appraised value of the assets securing such Loan, and (ii) advances in respect of such Loan are governed by a borrowing base relating to the assets securing such Loan, provided that if the effective advance rate of any ABL exceeds (on any date of determination) the limit for the applicable collateral source set forth below, then the portion of the Outstanding Loan Balance of such Loan in excess of such limit shall be classified as a Second Lien Loan:</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2446"/>
        <w:gridCol w:w="3736"/>
      </w:tblGrid>
      <w:tr>
        <w:trPr/>
        <w:tc>
          <w:tcPr>
            <w:tcW w:w="244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4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ABL (collateral source)</w:t>
            </w:r>
          </w:p>
        </w:tc>
        <w:tc>
          <w:tcPr>
            <w:tcW w:w="37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80" w:after="283"/>
              <w:jc w:val="center"/>
              <w:rPr>
                <w:rFonts w:ascii="Times New Roman" w:hAnsi="Times New Roman"/>
                <w:color w:val="000000"/>
                <w:sz w:val="24"/>
              </w:rPr>
            </w:pPr>
            <w:r>
              <w:rPr>
                <w:rFonts w:ascii="Times New Roman" w:hAnsi="Times New Roman"/>
                <w:color w:val="000000"/>
                <w:sz w:val="24"/>
              </w:rPr>
              <w:t>Maximum Advance Rate</w:t>
            </w:r>
          </w:p>
        </w:tc>
      </w:tr>
      <w:tr>
        <w:trPr/>
        <w:tc>
          <w:tcPr>
            <w:tcW w:w="24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Cash &amp; cash equivalents</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283"/>
              <w:jc w:val="center"/>
              <w:rPr>
                <w:rFonts w:ascii="Times New Roman" w:hAnsi="Times New Roman"/>
                <w:color w:val="000000"/>
                <w:sz w:val="24"/>
              </w:rPr>
            </w:pPr>
            <w:r>
              <w:rPr>
                <w:rFonts w:ascii="Times New Roman" w:hAnsi="Times New Roman"/>
                <w:color w:val="000000"/>
                <w:sz w:val="24"/>
              </w:rPr>
              <w:t>100.0%</w:t>
            </w:r>
          </w:p>
        </w:tc>
      </w:tr>
      <w:tr>
        <w:trPr/>
        <w:tc>
          <w:tcPr>
            <w:tcW w:w="24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Accounts receivable</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283"/>
              <w:jc w:val="center"/>
              <w:rPr>
                <w:rFonts w:ascii="Times New Roman" w:hAnsi="Times New Roman"/>
                <w:color w:val="000000"/>
                <w:sz w:val="24"/>
              </w:rPr>
            </w:pPr>
            <w:r>
              <w:rPr>
                <w:rFonts w:ascii="Times New Roman" w:hAnsi="Times New Roman"/>
                <w:color w:val="000000"/>
                <w:sz w:val="24"/>
              </w:rPr>
              <w:t>90.0%</w:t>
            </w:r>
          </w:p>
        </w:tc>
      </w:tr>
      <w:tr>
        <w:trPr/>
        <w:tc>
          <w:tcPr>
            <w:tcW w:w="24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Machinery &amp; equipment</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283"/>
              <w:jc w:val="center"/>
              <w:rPr>
                <w:rFonts w:ascii="Times New Roman" w:hAnsi="Times New Roman"/>
                <w:color w:val="000000"/>
                <w:sz w:val="24"/>
              </w:rPr>
            </w:pPr>
            <w:r>
              <w:rPr>
                <w:rFonts w:ascii="Times New Roman" w:hAnsi="Times New Roman"/>
                <w:color w:val="000000"/>
                <w:sz w:val="24"/>
              </w:rPr>
              <w:t>85.0% of net orderly liquidation value</w:t>
            </w:r>
          </w:p>
        </w:tc>
      </w:tr>
      <w:tr>
        <w:trPr/>
        <w:tc>
          <w:tcPr>
            <w:tcW w:w="24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Real Estate</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283"/>
              <w:jc w:val="center"/>
              <w:rPr>
                <w:rFonts w:ascii="Times New Roman" w:hAnsi="Times New Roman"/>
                <w:color w:val="000000"/>
                <w:sz w:val="24"/>
              </w:rPr>
            </w:pPr>
            <w:r>
              <w:rPr>
                <w:rFonts w:ascii="Times New Roman" w:hAnsi="Times New Roman"/>
                <w:color w:val="000000"/>
                <w:sz w:val="24"/>
              </w:rPr>
              <w:t>65.0% of fair market value</w:t>
            </w:r>
          </w:p>
        </w:tc>
      </w:tr>
    </w:tbl>
    <w:p>
      <w:pPr>
        <w:pStyle w:val="TextBody"/>
        <w:bidi w:val="0"/>
        <w:spacing w:before="280" w:after="283"/>
        <w:jc w:val="both"/>
        <w:rPr/>
      </w:pPr>
      <w:r>
        <w:rPr>
          <w:color w:val="000000"/>
        </w:rPr>
        <w:t>“</w:t>
      </w:r>
      <w:r>
        <w:rPr>
          <w:rFonts w:ascii="Times New Roman" w:hAnsi="Times New Roman"/>
          <w:i/>
          <w:color w:val="000000"/>
          <w:sz w:val="24"/>
        </w:rPr>
        <w:t>Assignment and Acceptance”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11.1(b)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Availability”</w:t>
      </w:r>
      <w:r>
        <w:rPr>
          <w:rFonts w:ascii="Times New Roman" w:hAnsi="Times New Roman"/>
          <w:color w:val="000000"/>
          <w:sz w:val="20"/>
        </w:rPr>
        <w:t xml:space="preserve"> </w:t>
      </w:r>
      <w:r>
        <w:rPr>
          <w:rFonts w:ascii="Times New Roman" w:hAnsi="Times New Roman"/>
          <w:color w:val="000000"/>
          <w:sz w:val="24"/>
        </w:rPr>
        <w:t xml:space="preserve">means, for any day, the amount by which (i) the Maximum Availability as of such day exceeds (ii) the Advances Outstanding on such day; </w:t>
      </w:r>
      <w:r>
        <w:rPr>
          <w:rFonts w:ascii="Times New Roman" w:hAnsi="Times New Roman"/>
          <w:i/>
          <w:color w:val="000000"/>
          <w:sz w:val="24"/>
        </w:rPr>
        <w:t>provided, however</w:t>
      </w:r>
      <w:r>
        <w:rPr>
          <w:rFonts w:ascii="Times New Roman" w:hAnsi="Times New Roman"/>
          <w:color w:val="000000"/>
          <w:sz w:val="24"/>
        </w:rPr>
        <w:t>, that following the Termination Date, the Availability shall be zero.</w:t>
      </w:r>
    </w:p>
    <w:p>
      <w:pPr>
        <w:pStyle w:val="TextBody"/>
        <w:bidi w:val="0"/>
        <w:spacing w:before="280" w:after="283"/>
        <w:jc w:val="both"/>
        <w:rPr/>
      </w:pPr>
      <w:r>
        <w:rPr>
          <w:color w:val="000000"/>
        </w:rPr>
        <w:t>“</w:t>
      </w:r>
      <w:r>
        <w:rPr>
          <w:rFonts w:ascii="Times New Roman" w:hAnsi="Times New Roman"/>
          <w:i/>
          <w:color w:val="000000"/>
          <w:sz w:val="24"/>
        </w:rPr>
        <w:t>Availability Factor”</w:t>
      </w:r>
      <w:r>
        <w:rPr>
          <w:rFonts w:ascii="Times New Roman" w:hAnsi="Times New Roman"/>
          <w:color w:val="000000"/>
          <w:sz w:val="20"/>
        </w:rPr>
        <w:t xml:space="preserve"> </w:t>
      </w:r>
      <w:r>
        <w:rPr>
          <w:rFonts w:ascii="Times New Roman" w:hAnsi="Times New Roman"/>
          <w:color w:val="000000"/>
          <w:sz w:val="24"/>
        </w:rPr>
        <w:t>means a percentage equal to the lesser of (a) 100% and (b) the sum of (i) a fraction, expressed as a percentage, (1) the numerator of which is equal to the sum of (A) the aggregate amount of undrawn or unfunded borrowing base availability under Revolving Loans included as part of the Collateral and (B) the aggregate amount of undrawn availability (x) available to be drawn as of the date of determination as a result of the satisfaction of any condition or milestone, or (y) expected to be available as a result of the expected satisfaction of any condition or milestone within the ninety (90) calendar days following the applicable date of determination, in each case, under Delayed Draw Term Loans included as part of the Collateral, as determined by the Borrower in its reasonable discretion, and (2) the denominator of which is equal to the aggregate amount of unfunded obligations or commitments under Revolving Loans and Delayed-Draw Term Loans owned by the Borrower plus (ii) 10.0%.</w:t>
      </w:r>
    </w:p>
    <w:p>
      <w:pPr>
        <w:pStyle w:val="TextBody"/>
        <w:bidi w:val="0"/>
        <w:spacing w:before="280" w:after="283"/>
        <w:jc w:val="both"/>
        <w:rPr/>
      </w:pPr>
      <w:r>
        <w:rPr>
          <w:color w:val="000000"/>
        </w:rPr>
        <w:t>“</w:t>
      </w:r>
      <w:r>
        <w:rPr>
          <w:rFonts w:ascii="Times New Roman" w:hAnsi="Times New Roman"/>
          <w:i/>
          <w:color w:val="000000"/>
          <w:sz w:val="24"/>
        </w:rPr>
        <w:t>Available Collections”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2.8(a)</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Available Tenor”</w:t>
      </w:r>
      <w:r>
        <w:rPr>
          <w:rFonts w:ascii="Times New Roman" w:hAnsi="Times New Roman"/>
          <w:color w:val="000000"/>
          <w:sz w:val="20"/>
        </w:rPr>
        <w:t xml:space="preserve"> </w:t>
      </w:r>
      <w:r>
        <w:rPr>
          <w:rFonts w:ascii="Times New Roman" w:hAnsi="Times New Roman"/>
          <w:color w:val="000000"/>
          <w:sz w:val="24"/>
        </w:rPr>
        <w:t xml:space="preserve">means, as of any date of determination and with respect to the then-current Benchmark,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hAnsi="Times New Roman"/>
          <w:color w:val="000000"/>
          <w:sz w:val="24"/>
          <w:u w:val="single"/>
        </w:rPr>
        <w:t>Section 2.11(b)(iv</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Bail</w:t>
        <w:noBreakHyphen/>
        <w:t>In Action”</w:t>
      </w:r>
      <w:r>
        <w:rPr>
          <w:rFonts w:ascii="Times New Roman" w:hAnsi="Times New Roman"/>
          <w:color w:val="000000"/>
          <w:sz w:val="20"/>
        </w:rPr>
        <w:t xml:space="preserve"> </w:t>
      </w:r>
      <w:r>
        <w:rPr>
          <w:rFonts w:ascii="Times New Roman" w:hAnsi="Times New Roman"/>
          <w:color w:val="000000"/>
          <w:sz w:val="24"/>
        </w:rPr>
        <w:t>means the exercise of any Write</w:t>
        <w:noBreakHyphen/>
        <w:t>Down and Conversion Powers by the applicable Resolution Authority in respect of any liability of an Affected Financial Institution.</w:t>
      </w:r>
    </w:p>
    <w:p>
      <w:pPr>
        <w:pStyle w:val="TextBody"/>
        <w:bidi w:val="0"/>
        <w:spacing w:before="280" w:after="283"/>
        <w:jc w:val="both"/>
        <w:rPr/>
      </w:pPr>
      <w:r>
        <w:rPr>
          <w:color w:val="000000"/>
        </w:rPr>
        <w:t>“</w:t>
      </w:r>
      <w:r>
        <w:rPr>
          <w:rFonts w:ascii="Times New Roman" w:hAnsi="Times New Roman"/>
          <w:i/>
          <w:color w:val="000000"/>
          <w:sz w:val="24"/>
        </w:rPr>
        <w:t>Bail</w:t>
        <w:noBreakHyphen/>
        <w:t>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w:t>
        <w:noBreakHyphen/>
        <w:t>In Legislation Schedule and (b) with respect to the United Kingdom, Part I of the United Kingdom Banking Act 2009 (as amended from time to time)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80" w:after="283"/>
        <w:jc w:val="both"/>
        <w:rPr/>
      </w:pPr>
      <w:r>
        <w:rPr>
          <w:color w:val="000000"/>
        </w:rPr>
        <w:t>“</w:t>
      </w:r>
      <w:r>
        <w:rPr>
          <w:rFonts w:ascii="Times New Roman" w:hAnsi="Times New Roman"/>
          <w:i/>
          <w:color w:val="000000"/>
          <w:sz w:val="24"/>
        </w:rPr>
        <w:t>Bank”</w:t>
      </w:r>
      <w:r>
        <w:rPr>
          <w:rFonts w:ascii="Times New Roman" w:hAnsi="Times New Roman"/>
          <w:color w:val="000000"/>
          <w:sz w:val="20"/>
        </w:rPr>
        <w:t xml:space="preserve"> </w:t>
      </w:r>
      <w:r>
        <w:rPr>
          <w:rFonts w:ascii="Times New Roman" w:hAnsi="Times New Roman"/>
          <w:color w:val="000000"/>
          <w:sz w:val="24"/>
        </w:rPr>
        <w:t>means U.S. Bank Trust Company, National Association, a national banking association, in its individual capacity and not as agent, and any successor thereto.</w:t>
      </w:r>
    </w:p>
    <w:p>
      <w:pPr>
        <w:pStyle w:val="TextBody"/>
        <w:bidi w:val="0"/>
        <w:spacing w:before="280" w:after="283"/>
        <w:jc w:val="both"/>
        <w:rPr/>
      </w:pPr>
      <w:r>
        <w:rPr>
          <w:color w:val="000000"/>
        </w:rPr>
        <w:t>“</w:t>
      </w:r>
      <w:r>
        <w:rPr>
          <w:rFonts w:ascii="Times New Roman" w:hAnsi="Times New Roman"/>
          <w:i/>
          <w:color w:val="000000"/>
          <w:sz w:val="24"/>
        </w:rPr>
        <w:t>Bank Parties”</w:t>
      </w:r>
      <w:r>
        <w:rPr>
          <w:rFonts w:ascii="Times New Roman" w:hAnsi="Times New Roman"/>
          <w:color w:val="000000"/>
          <w:sz w:val="20"/>
        </w:rPr>
        <w:t xml:space="preserve"> </w:t>
      </w:r>
      <w:r>
        <w:rPr>
          <w:rFonts w:ascii="Times New Roman" w:hAnsi="Times New Roman"/>
          <w:color w:val="000000"/>
          <w:sz w:val="24"/>
        </w:rPr>
        <w:t>means the Bank and U.S. Bank National Association, in their respective capacities as Collateral Custodian, Document Custodian and Paying Agent under the Transaction Documents, as applicable.</w:t>
      </w:r>
    </w:p>
    <w:p>
      <w:pPr>
        <w:pStyle w:val="TextBody"/>
        <w:bidi w:val="0"/>
        <w:spacing w:before="280" w:after="283"/>
        <w:jc w:val="both"/>
        <w:rPr/>
      </w:pPr>
      <w:r>
        <w:rPr>
          <w:color w:val="000000"/>
        </w:rPr>
        <w:t>“</w:t>
      </w:r>
      <w:r>
        <w:rPr>
          <w:rFonts w:ascii="Times New Roman" w:hAnsi="Times New Roman"/>
          <w:i/>
          <w:color w:val="000000"/>
          <w:sz w:val="24"/>
        </w:rPr>
        <w:t xml:space="preserve">Bank Fees and Expenses” </w:t>
      </w:r>
      <w:r>
        <w:rPr>
          <w:rFonts w:ascii="Times New Roman" w:hAnsi="Times New Roman"/>
          <w:color w:val="000000"/>
          <w:sz w:val="24"/>
        </w:rPr>
        <w:t xml:space="preserve">means those fees and expenses including the reasonable and documented out-of-pocket accrued and unpaid fees, expenses (including reasonable attorneys’ fees, costs and expenses) and indemnity amounts payable by the Borrower to the Paying Agent, the Document Custodian and the Collateral Custodian payable pursuant to (i) that certain U.S. Bank National Association Fee Proposal dated as of November 12, 2015, from U.S. Bank National Association and acknowledged by the Borrower and (ii) the Transaction Documents (including Indemnified Amounts under </w:t>
      </w:r>
      <w:r>
        <w:rPr>
          <w:rFonts w:ascii="Times New Roman" w:hAnsi="Times New Roman"/>
          <w:color w:val="000000"/>
          <w:sz w:val="24"/>
          <w:u w:val="single"/>
        </w:rPr>
        <w:t>Sections 9.1 and 9.2</w:t>
      </w:r>
      <w:r>
        <w:rPr>
          <w:rFonts w:ascii="Times New Roman" w:hAnsi="Times New Roman"/>
          <w:color w:val="000000"/>
          <w:sz w:val="20"/>
        </w:rPr>
        <w:t xml:space="preserve"> </w:t>
      </w:r>
      <w:r>
        <w:rPr>
          <w:rFonts w:ascii="Times New Roman" w:hAnsi="Times New Roman"/>
          <w:color w:val="000000"/>
          <w:sz w:val="24"/>
        </w:rPr>
        <w:t xml:space="preserve">under this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fees shall not be increased without the consent of the Administrative Agent.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Bankruptcy Code”</w:t>
      </w:r>
      <w:r>
        <w:rPr>
          <w:rFonts w:ascii="Times New Roman" w:hAnsi="Times New Roman"/>
          <w:color w:val="000000"/>
          <w:sz w:val="20"/>
        </w:rPr>
        <w:t xml:space="preserve"> </w:t>
      </w:r>
      <w:r>
        <w:rPr>
          <w:rFonts w:ascii="Times New Roman" w:hAnsi="Times New Roman"/>
          <w:color w:val="000000"/>
          <w:sz w:val="24"/>
        </w:rPr>
        <w:t xml:space="preserve">means the United States Bankruptcy Reform Act of 1978 (11 U.S.C. §§ 101, </w:t>
      </w:r>
      <w:r>
        <w:rPr>
          <w:rFonts w:ascii="Times New Roman" w:hAnsi="Times New Roman"/>
          <w:i/>
          <w:color w:val="000000"/>
          <w:sz w:val="24"/>
        </w:rPr>
        <w:t>et seq.</w:t>
      </w:r>
      <w:r>
        <w:rPr>
          <w:rFonts w:ascii="Times New Roman" w:hAnsi="Times New Roman"/>
          <w:color w:val="000000"/>
          <w:sz w:val="24"/>
        </w:rPr>
        <w:t>), as amended from time to time.</w:t>
      </w:r>
    </w:p>
    <w:p>
      <w:pPr>
        <w:pStyle w:val="TextBody"/>
        <w:bidi w:val="0"/>
        <w:spacing w:before="280" w:after="283"/>
        <w:jc w:val="both"/>
        <w:rPr/>
      </w:pPr>
      <w:r>
        <w:rPr>
          <w:color w:val="000000"/>
        </w:rPr>
        <w:t>“</w:t>
      </w:r>
      <w:r>
        <w:rPr>
          <w:rFonts w:ascii="Times New Roman" w:hAnsi="Times New Roman"/>
          <w:i/>
          <w:color w:val="000000"/>
          <w:sz w:val="24"/>
        </w:rPr>
        <w:t>Base Rate”</w:t>
      </w:r>
      <w:r>
        <w:rPr>
          <w:rFonts w:ascii="Times New Roman" w:hAnsi="Times New Roman"/>
          <w:color w:val="000000"/>
          <w:sz w:val="20"/>
        </w:rPr>
        <w:t xml:space="preserve"> </w:t>
      </w:r>
      <w:r>
        <w:rPr>
          <w:rFonts w:ascii="Times New Roman" w:hAnsi="Times New Roman"/>
          <w:color w:val="000000"/>
          <w:sz w:val="24"/>
        </w:rPr>
        <w:t>means, on any date, a fluctuating rate of interest per annum equal to the highest of (a) the Prime Rate, (b) the Federal Funds Rate plus 0.50%, (c) the Adjusted Term SOFR Rate for a one month Interest Period on such day plus 1.00%, and (d) 1.15%.</w:t>
      </w:r>
    </w:p>
    <w:p>
      <w:pPr>
        <w:pStyle w:val="TextBody"/>
        <w:bidi w:val="0"/>
        <w:spacing w:before="280" w:after="283"/>
        <w:jc w:val="both"/>
        <w:rPr/>
      </w:pPr>
      <w:r>
        <w:rPr>
          <w:color w:val="000000"/>
        </w:rPr>
        <w:t>“</w:t>
      </w:r>
      <w:r>
        <w:rPr>
          <w:rFonts w:ascii="Times New Roman" w:hAnsi="Times New Roman"/>
          <w:i/>
          <w:color w:val="000000"/>
          <w:sz w:val="24"/>
        </w:rPr>
        <w:t>BC Partners</w:t>
      </w:r>
      <w:r>
        <w:rPr>
          <w:rFonts w:ascii="Times New Roman" w:hAnsi="Times New Roman"/>
          <w:color w:val="000000"/>
          <w:sz w:val="20"/>
        </w:rPr>
        <w:t xml:space="preserve">” </w:t>
      </w:r>
      <w:r>
        <w:rPr>
          <w:rFonts w:ascii="Times New Roman" w:hAnsi="Times New Roman"/>
          <w:color w:val="000000"/>
          <w:sz w:val="24"/>
        </w:rPr>
        <w:t>means BC Partner Group Holdings, LLC, or one or more investment funds, separate accounts, or other entities owned, controlled, managed and/or advised by BC Partner Group Holdings, LLC or its Affiliates (including but not limited to Mount Logan Capital Inc., BCP Special Opportunities Fund III Origination LP, and RGC Group Holdco LLC).</w:t>
      </w:r>
    </w:p>
    <w:p>
      <w:pPr>
        <w:pStyle w:val="TextBody"/>
        <w:bidi w:val="0"/>
        <w:spacing w:before="280" w:after="283"/>
        <w:jc w:val="both"/>
        <w:rPr/>
      </w:pPr>
      <w:r>
        <w:rPr>
          <w:color w:val="000000"/>
        </w:rPr>
        <w:t>“</w:t>
      </w:r>
      <w:r>
        <w:rPr>
          <w:rFonts w:ascii="Times New Roman" w:hAnsi="Times New Roman"/>
          <w:i/>
          <w:color w:val="000000"/>
          <w:sz w:val="24"/>
        </w:rPr>
        <w:t>Benchmark”</w:t>
      </w:r>
      <w:r>
        <w:rPr>
          <w:rFonts w:ascii="Times New Roman" w:hAnsi="Times New Roman"/>
          <w:color w:val="000000"/>
          <w:sz w:val="20"/>
        </w:rPr>
        <w:t xml:space="preserve"> </w:t>
      </w:r>
      <w:r>
        <w:rPr>
          <w:rFonts w:ascii="Times New Roman" w:hAnsi="Times New Roman"/>
          <w:color w:val="000000"/>
          <w:sz w:val="24"/>
        </w:rPr>
        <w:t xml:space="preserve">means, initially, Term SOFR;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 Benchmark Transition Event has occurred with respect to the then-current Benchmark, then “Benchmark” means the applicable Benchmark Replacement to the extent that such Benchmark Replacement has replaced such prior benchmark rate pursuant to </w:t>
      </w:r>
      <w:r>
        <w:rPr>
          <w:rFonts w:ascii="Times New Roman" w:hAnsi="Times New Roman"/>
          <w:color w:val="000000"/>
          <w:sz w:val="24"/>
          <w:u w:val="single"/>
        </w:rPr>
        <w:t>Section 2.11(b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Benchmark Replacement”</w:t>
      </w:r>
      <w:r>
        <w:rPr>
          <w:rFonts w:ascii="Times New Roman" w:hAnsi="Times New Roman"/>
          <w:color w:val="000000"/>
          <w:sz w:val="20"/>
        </w:rPr>
        <w:t xml:space="preserve"> </w:t>
      </w:r>
      <w:r>
        <w:rPr>
          <w:rFonts w:ascii="Times New Roman" w:hAnsi="Times New Roman"/>
          <w:color w:val="000000"/>
          <w:sz w:val="24"/>
        </w:rPr>
        <w:t xml:space="preserve">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Benchmark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Replacement as so determined would be less than the Floor, such Benchmark Replacement will be deemed to be the Floor for the purposes of this Agreement and the other Transaction Documents.</w:t>
      </w:r>
    </w:p>
    <w:p>
      <w:pPr>
        <w:pStyle w:val="TextBody"/>
        <w:bidi w:val="0"/>
        <w:spacing w:before="240" w:after="240"/>
        <w:jc w:val="both"/>
        <w:rPr/>
      </w:pPr>
      <w:r>
        <w:rPr>
          <w:color w:val="000000"/>
        </w:rPr>
        <w:t>“</w:t>
      </w:r>
      <w:r>
        <w:rPr>
          <w:rFonts w:ascii="Times New Roman" w:hAnsi="Times New Roman"/>
          <w:i/>
          <w:color w:val="000000"/>
          <w:sz w:val="24"/>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pStyle w:val="TextBody"/>
        <w:bidi w:val="0"/>
        <w:spacing w:before="0" w:after="240"/>
        <w:jc w:val="both"/>
        <w:rPr/>
      </w:pPr>
      <w:r>
        <w:rPr>
          <w:color w:val="000000"/>
        </w:rPr>
        <w:t>“</w:t>
      </w:r>
      <w:r>
        <w:rPr>
          <w:rFonts w:ascii="Times New Roman" w:hAnsi="Times New Roman"/>
          <w:i/>
          <w:color w:val="000000"/>
          <w:sz w:val="24"/>
        </w:rPr>
        <w:t>Benchmark Replacement Conforming Changes”</w:t>
      </w:r>
      <w:r>
        <w:rPr>
          <w:rFonts w:ascii="Times New Roman" w:hAnsi="Times New Roman"/>
          <w:color w:val="000000"/>
          <w:sz w:val="20"/>
        </w:rPr>
        <w:t xml:space="preserve"> </w:t>
      </w:r>
      <w:r>
        <w:rPr>
          <w:rFonts w:ascii="Times New Roman" w:hAnsi="Times New Roman"/>
          <w:color w:val="000000"/>
          <w:sz w:val="24"/>
        </w:rPr>
        <w:t>means, with respect to any Benchmark Replacement, any technical, administrative or operational changes (including changes to the definition of “Base Rate”, the definition of “Business Day,” or “SOFR Business Day”, the definition of “Interest Period” or any similar or analogous definition (or the addition of a concept of “interest period”), the timing and frequency of determining rates and making payments of interest, timing of borrowing requests or prepayment, conversion or continuation notices, length of lookback periods,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Transaction Documents).</w:t>
      </w:r>
    </w:p>
    <w:p>
      <w:pPr>
        <w:pStyle w:val="TextBody"/>
        <w:bidi w:val="0"/>
        <w:spacing w:before="0" w:after="240"/>
        <w:jc w:val="both"/>
        <w:rPr/>
      </w:pPr>
      <w:r>
        <w:rPr>
          <w:color w:val="000000"/>
        </w:rPr>
        <w:t>“</w:t>
      </w:r>
      <w:r>
        <w:rPr>
          <w:rFonts w:ascii="Times New Roman" w:hAnsi="Times New Roman"/>
          <w:i/>
          <w:color w:val="000000"/>
          <w:sz w:val="24"/>
        </w:rPr>
        <w:t>Benchmark Replacement Date”</w:t>
      </w:r>
      <w:r>
        <w:rPr>
          <w:rFonts w:ascii="Times New Roman" w:hAnsi="Times New Roman"/>
          <w:color w:val="000000"/>
          <w:sz w:val="20"/>
        </w:rPr>
        <w:t xml:space="preserve"> </w:t>
      </w:r>
      <w:r>
        <w:rPr>
          <w:rFonts w:ascii="Times New Roman" w:hAnsi="Times New Roman"/>
          <w:color w:val="000000"/>
          <w:sz w:val="24"/>
        </w:rPr>
        <w:t>means the earlier to occur of the following events with respect to the then-current Benchmark:</w:t>
      </w:r>
    </w:p>
    <w:p>
      <w:pPr>
        <w:pStyle w:val="TextBody"/>
        <w:bidi w:val="0"/>
        <w:spacing w:before="40" w:after="283"/>
        <w:jc w:val="both"/>
        <w:rPr>
          <w:rFonts w:ascii="Times New Roman" w:hAnsi="Times New Roman"/>
          <w:color w:val="000000"/>
          <w:sz w:val="24"/>
        </w:rPr>
      </w:pPr>
      <w:r>
        <w:rPr>
          <w:rFonts w:ascii="Times New Roman" w:hAnsi="Times New Roman"/>
          <w:color w:val="000000"/>
          <w:sz w:val="24"/>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non-representativeness will be determined by reference to the most recent statement or publication referenced in such clause (c) and even if any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Available Tenor of such Benchmark (or such component thereof) continues to be provided on such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For the avoidance of doubt, (A) if the event giving rise to the Benchmark Replacement Date for any Benchmark occurs on the same day as, but earlier than, the Reference Time in respect of any determination, the Benchmark Replacement Date will be deemed to have occurred prior to the Reference Time for such Benchmark and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80" w:after="283"/>
        <w:jc w:val="both"/>
        <w:rPr/>
      </w:pPr>
      <w:r>
        <w:rPr>
          <w:color w:val="000000"/>
        </w:rPr>
        <w:t>“</w:t>
      </w:r>
      <w:r>
        <w:rPr>
          <w:rFonts w:ascii="Times New Roman" w:hAnsi="Times New Roman"/>
          <w:i/>
          <w:color w:val="000000"/>
          <w:sz w:val="24"/>
        </w:rPr>
        <w:t>Benchmark Transition Event”</w:t>
      </w:r>
      <w:r>
        <w:rPr>
          <w:rFonts w:ascii="Times New Roman" w:hAnsi="Times New Roman"/>
          <w:color w:val="000000"/>
          <w:sz w:val="20"/>
        </w:rPr>
        <w:t xml:space="preserve"> </w:t>
      </w:r>
      <w:r>
        <w:rPr>
          <w:rFonts w:ascii="Times New Roman" w:hAnsi="Times New Roman"/>
          <w:color w:val="000000"/>
          <w:sz w:val="24"/>
        </w:rPr>
        <w:t>means, with respect to the then-current Benchmark, the occurrence of one or more of the following events with respect to such Benchmark:</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Benchmark Transition Start Date”</w:t>
      </w:r>
      <w:r>
        <w:rPr>
          <w:rFonts w:ascii="Times New Roman" w:hAnsi="Times New Roman"/>
          <w:color w:val="000000"/>
          <w:sz w:val="20"/>
        </w:rPr>
        <w:t xml:space="preserve"> </w:t>
      </w:r>
      <w:r>
        <w:rPr>
          <w:rFonts w:ascii="Times New Roman" w:hAnsi="Times New Roman"/>
          <w:color w:val="000000"/>
          <w:sz w:val="24"/>
        </w:rPr>
        <w:t>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280" w:after="283"/>
        <w:jc w:val="both"/>
        <w:rPr/>
      </w:pPr>
      <w:r>
        <w:rPr>
          <w:color w:val="000000"/>
        </w:rPr>
        <w:t>“</w:t>
      </w:r>
      <w:r>
        <w:rPr>
          <w:rFonts w:ascii="Times New Roman" w:hAnsi="Times New Roman"/>
          <w:i/>
          <w:color w:val="000000"/>
          <w:sz w:val="24"/>
        </w:rPr>
        <w:t>Benchmark Unavailability Period”</w:t>
      </w:r>
      <w:r>
        <w:rPr>
          <w:rFonts w:ascii="Times New Roman" w:hAnsi="Times New Roman"/>
          <w:color w:val="000000"/>
          <w:sz w:val="20"/>
        </w:rPr>
        <w:t xml:space="preserve"> </w:t>
      </w:r>
      <w:r>
        <w:rPr>
          <w:rFonts w:ascii="Times New Roman" w:hAnsi="Times New Roman"/>
          <w:color w:val="000000"/>
          <w:sz w:val="24"/>
        </w:rPr>
        <w:t xml:space="preserve">means, with respect to any then-current Benchmark, the period (if any) (i) beginning at the time that a Benchmark Replacement Date with respect to such Benchmark has occurred if, at such time, no Benchmark Replacement has replaced such Benchmark for all purposes hereunder and under any Transaction Document in accordance with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 xml:space="preserve">and (ii) ending at the time that a Benchmark Replacement has replaced such Benchmark for all purposes hereunder and under any Transaction Document in accordance with </w:t>
      </w:r>
      <w:r>
        <w:rPr>
          <w:rFonts w:ascii="Times New Roman" w:hAnsi="Times New Roman"/>
          <w:color w:val="000000"/>
          <w:sz w:val="24"/>
          <w:u w:val="single"/>
        </w:rPr>
        <w:t>Section 2.11(b)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Beneficial Owner”</w:t>
      </w:r>
      <w:r>
        <w:rPr>
          <w:rFonts w:ascii="Times New Roman" w:hAnsi="Times New Roman"/>
          <w:color w:val="000000"/>
          <w:sz w:val="20"/>
        </w:rPr>
        <w:t xml:space="preserve"> </w:t>
      </w:r>
      <w:r>
        <w:rPr>
          <w:rFonts w:ascii="Times New Roman" w:hAnsi="Times New Roman"/>
          <w:color w:val="000000"/>
          <w:sz w:val="24"/>
        </w:rPr>
        <w:t>means, with respect to the Borrower, (a) each individual, if any, who, directly or indirectly, owns 25% or more of the equity interests in the Borrower and (b) a single individual with significant responsibility to control, manage, or direct the Borrower.</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 xml:space="preserve">Benefit Plan” </w:t>
      </w:r>
      <w:r>
        <w:rPr>
          <w:rFonts w:ascii="Times New Roman" w:hAnsi="Times New Roman"/>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280" w:after="283"/>
        <w:jc w:val="both"/>
        <w:rPr/>
      </w:pPr>
      <w:r>
        <w:rPr>
          <w:color w:val="000000"/>
        </w:rPr>
        <w:t>“</w:t>
      </w:r>
      <w:r>
        <w:rPr>
          <w:rFonts w:ascii="Times New Roman" w:hAnsi="Times New Roman"/>
          <w:i/>
          <w:color w:val="000000"/>
          <w:sz w:val="24"/>
        </w:rPr>
        <w:t>Borrower”</w:t>
      </w:r>
      <w:r>
        <w:rPr>
          <w:rFonts w:ascii="Times New Roman" w:hAnsi="Times New Roman"/>
          <w:color w:val="000000"/>
          <w:sz w:val="20"/>
        </w:rPr>
        <w:t xml:space="preserve"> </w:t>
      </w:r>
      <w:r>
        <w:rPr>
          <w:rFonts w:ascii="Times New Roman" w:hAnsi="Times New Roman"/>
          <w:color w:val="000000"/>
          <w:sz w:val="24"/>
        </w:rPr>
        <w:t>is defined in the preamble hereto.</w:t>
      </w:r>
    </w:p>
    <w:p>
      <w:pPr>
        <w:pStyle w:val="TextBody"/>
        <w:bidi w:val="0"/>
        <w:spacing w:before="280" w:after="283"/>
        <w:jc w:val="both"/>
        <w:rPr/>
      </w:pPr>
      <w:r>
        <w:rPr>
          <w:color w:val="000000"/>
        </w:rPr>
        <w:t>“</w:t>
      </w:r>
      <w:r>
        <w:rPr>
          <w:rFonts w:ascii="Times New Roman" w:hAnsi="Times New Roman"/>
          <w:i/>
          <w:color w:val="000000"/>
          <w:sz w:val="24"/>
        </w:rPr>
        <w:t>Borrower Notice”</w:t>
      </w:r>
      <w:r>
        <w:rPr>
          <w:rFonts w:ascii="Times New Roman" w:hAnsi="Times New Roman"/>
          <w:color w:val="000000"/>
          <w:sz w:val="20"/>
        </w:rPr>
        <w:t xml:space="preserve"> </w:t>
      </w:r>
      <w:r>
        <w:rPr>
          <w:rFonts w:ascii="Times New Roman" w:hAnsi="Times New Roman"/>
          <w:color w:val="000000"/>
          <w:sz w:val="24"/>
        </w:rPr>
        <w:t xml:space="preserve">means a written notice (including a duly completed Borrowing Base Certificate, and in the case of any Funding Request, a duly completed Borrowing Base Certificate as of such proposed Funding Date and giving pro forma effect to the Advance requested and the use of proceeds thereof) in the form of </w:t>
      </w:r>
      <w:r>
        <w:rPr>
          <w:rFonts w:ascii="Times New Roman" w:hAnsi="Times New Roman"/>
          <w:color w:val="000000"/>
          <w:sz w:val="24"/>
          <w:u w:val="single"/>
        </w:rPr>
        <w:t>Exhibit A</w:t>
      </w:r>
      <w:r>
        <w:rPr>
          <w:rFonts w:ascii="Times New Roman" w:hAnsi="Times New Roman"/>
          <w:color w:val="000000"/>
          <w:sz w:val="24"/>
        </w:rPr>
        <w:t>, to be used for each borrowing or termination or reduction of the Facility Amount or prepayments of Advances.</w:t>
      </w:r>
    </w:p>
    <w:p>
      <w:pPr>
        <w:pStyle w:val="TextBody"/>
        <w:bidi w:val="0"/>
        <w:spacing w:before="280" w:after="283"/>
        <w:jc w:val="both"/>
        <w:rPr/>
      </w:pPr>
      <w:r>
        <w:rPr>
          <w:color w:val="000000"/>
        </w:rPr>
        <w:t>“</w:t>
      </w:r>
      <w:r>
        <w:rPr>
          <w:rFonts w:ascii="Times New Roman" w:hAnsi="Times New Roman"/>
          <w:i/>
          <w:color w:val="000000"/>
          <w:sz w:val="24"/>
        </w:rPr>
        <w:t xml:space="preserve">Borrower’s Certificate” </w:t>
      </w:r>
      <w:r>
        <w:rPr>
          <w:rFonts w:ascii="Times New Roman" w:hAnsi="Times New Roman"/>
          <w:color w:val="000000"/>
          <w:sz w:val="24"/>
        </w:rPr>
        <w:t xml:space="preserve">is defined in </w:t>
      </w:r>
      <w:r>
        <w:rPr>
          <w:rFonts w:ascii="Times New Roman" w:hAnsi="Times New Roman"/>
          <w:color w:val="000000"/>
          <w:sz w:val="24"/>
          <w:u w:val="single"/>
        </w:rPr>
        <w:t>Section 7.11(b)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Borrower’s Standard Documents”</w:t>
      </w:r>
      <w:r>
        <w:rPr>
          <w:rFonts w:ascii="Times New Roman" w:hAnsi="Times New Roman"/>
          <w:color w:val="000000"/>
          <w:sz w:val="20"/>
        </w:rPr>
        <w:t xml:space="preserve"> </w:t>
      </w:r>
      <w:r>
        <w:rPr>
          <w:rFonts w:ascii="Times New Roman" w:hAnsi="Times New Roman"/>
          <w:color w:val="000000"/>
          <w:sz w:val="24"/>
        </w:rPr>
        <w:t xml:space="preserve">means the </w:t>
      </w:r>
      <w:r>
        <w:rPr>
          <w:rFonts w:ascii="Times New Roman" w:hAnsi="Times New Roman"/>
          <w:i/>
          <w:color w:val="000000"/>
          <w:sz w:val="24"/>
        </w:rPr>
        <w:t xml:space="preserve">Borrower’s </w:t>
      </w:r>
      <w:r>
        <w:rPr>
          <w:rFonts w:ascii="Times New Roman" w:hAnsi="Times New Roman"/>
          <w:color w:val="000000"/>
          <w:sz w:val="24"/>
        </w:rPr>
        <w:t xml:space="preserve">standard form loan and security agreement and other required agreements, as attached hereto as </w:t>
      </w:r>
      <w:r>
        <w:rPr>
          <w:rFonts w:ascii="Times New Roman" w:hAnsi="Times New Roman"/>
          <w:color w:val="000000"/>
          <w:sz w:val="24"/>
          <w:u w:val="single"/>
        </w:rPr>
        <w:t>Schedule VII</w:t>
      </w:r>
      <w:r>
        <w:rPr>
          <w:rFonts w:ascii="Times New Roman" w:hAnsi="Times New Roman"/>
          <w:color w:val="000000"/>
          <w:sz w:val="24"/>
        </w:rPr>
        <w:t>, as such Schedule may be updated from time to time with the consent of the Administrative Agent, or as otherwise reviewed and approved (such approval not to be unreasonably withheld) by Administrative Agent from time to time.</w:t>
      </w:r>
    </w:p>
    <w:p>
      <w:pPr>
        <w:pStyle w:val="TextBody"/>
        <w:bidi w:val="0"/>
        <w:spacing w:before="280" w:after="283"/>
        <w:jc w:val="both"/>
        <w:rPr/>
      </w:pPr>
      <w:r>
        <w:rPr>
          <w:color w:val="000000"/>
        </w:rPr>
        <w:t>“</w:t>
      </w:r>
      <w:r>
        <w:rPr>
          <w:rFonts w:ascii="Times New Roman" w:hAnsi="Times New Roman"/>
          <w:i/>
          <w:color w:val="000000"/>
          <w:sz w:val="24"/>
        </w:rPr>
        <w:t xml:space="preserve">Borrowing Base” </w:t>
      </w:r>
      <w:r>
        <w:rPr>
          <w:rFonts w:ascii="Times New Roman" w:hAnsi="Times New Roman"/>
          <w:color w:val="000000"/>
          <w:sz w:val="24"/>
        </w:rPr>
        <w:t xml:space="preserve">means, at any time, (a)(i) the Net Loan Balance, </w:t>
      </w:r>
      <w:r>
        <w:rPr>
          <w:rFonts w:ascii="Times New Roman" w:hAnsi="Times New Roman"/>
          <w:i/>
          <w:color w:val="000000"/>
          <w:sz w:val="24"/>
        </w:rPr>
        <w:t>multiplied by</w:t>
      </w:r>
      <w:r>
        <w:rPr>
          <w:rFonts w:ascii="Times New Roman" w:hAnsi="Times New Roman"/>
          <w:color w:val="000000"/>
          <w:sz w:val="20"/>
        </w:rPr>
        <w:t xml:space="preserve"> </w:t>
      </w:r>
      <w:r>
        <w:rPr>
          <w:rFonts w:ascii="Times New Roman" w:hAnsi="Times New Roman"/>
          <w:color w:val="000000"/>
          <w:sz w:val="24"/>
        </w:rPr>
        <w:t xml:space="preserve">(ii) the Weighted Average Advance Rate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(b) the amount of cash and cash equivalents constituting Principal Collections held in the Collection Account.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Borrowing Base Certificate”</w:t>
      </w:r>
      <w:r>
        <w:rPr>
          <w:rFonts w:ascii="Times New Roman" w:hAnsi="Times New Roman"/>
          <w:color w:val="000000"/>
          <w:sz w:val="20"/>
        </w:rPr>
        <w:t xml:space="preserve"> </w:t>
      </w:r>
      <w:r>
        <w:rPr>
          <w:rFonts w:ascii="Times New Roman" w:hAnsi="Times New Roman"/>
          <w:color w:val="000000"/>
          <w:sz w:val="24"/>
        </w:rPr>
        <w:t xml:space="preserve">means a certificate prepared and signed by a Responsible Officer of the Borrower in the form of </w:t>
      </w:r>
      <w:r>
        <w:rPr>
          <w:rFonts w:ascii="Times New Roman" w:hAnsi="Times New Roman"/>
          <w:color w:val="000000"/>
          <w:sz w:val="24"/>
          <w:u w:val="single"/>
        </w:rPr>
        <w:t>Exhibit H</w:t>
      </w:r>
      <w:r>
        <w:rPr>
          <w:rFonts w:ascii="Times New Roman" w:hAnsi="Times New Roman"/>
          <w:color w:val="000000"/>
          <w:sz w:val="20"/>
        </w:rPr>
        <w:t xml:space="preserve"> </w:t>
      </w:r>
      <w:r>
        <w:rPr>
          <w:rFonts w:ascii="Times New Roman" w:hAnsi="Times New Roman"/>
          <w:color w:val="000000"/>
          <w:sz w:val="24"/>
        </w:rPr>
        <w:t xml:space="preserve">hereto, including a calculation of the Borrowing Base as of the relevant Funding Date, Reporting Date or such other date as may be specified under </w:t>
      </w:r>
      <w:r>
        <w:rPr>
          <w:rFonts w:ascii="Times New Roman" w:hAnsi="Times New Roman"/>
          <w:color w:val="000000"/>
          <w:sz w:val="24"/>
          <w:u w:val="single"/>
        </w:rPr>
        <w:t>Section 7.11(e)</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Borrowing Base Test” </w:t>
      </w:r>
      <w:r>
        <w:rPr>
          <w:rFonts w:ascii="Times New Roman" w:hAnsi="Times New Roman"/>
          <w:color w:val="000000"/>
          <w:sz w:val="24"/>
        </w:rPr>
        <w:t>means as of any date, a determination that (a) the Maximum Availability shall be equal to or greater than (b) the Advances Outstanding.</w:t>
      </w:r>
    </w:p>
    <w:p>
      <w:pPr>
        <w:pStyle w:val="TextBody"/>
        <w:bidi w:val="0"/>
        <w:spacing w:before="280" w:after="283"/>
        <w:jc w:val="both"/>
        <w:rPr/>
      </w:pPr>
      <w:r>
        <w:rPr>
          <w:color w:val="000000"/>
        </w:rPr>
        <w:t>“</w:t>
      </w:r>
      <w:r>
        <w:rPr>
          <w:rFonts w:ascii="Times New Roman" w:hAnsi="Times New Roman"/>
          <w:i/>
          <w:color w:val="000000"/>
          <w:sz w:val="24"/>
        </w:rPr>
        <w:t>Broadly Syndicated Loan (“BSL”)”</w:t>
      </w:r>
      <w:r>
        <w:rPr>
          <w:rFonts w:ascii="Times New Roman" w:hAnsi="Times New Roman"/>
          <w:color w:val="000000"/>
          <w:sz w:val="20"/>
        </w:rPr>
        <w:t xml:space="preserve"> </w:t>
      </w:r>
      <w:r>
        <w:rPr>
          <w:rFonts w:ascii="Times New Roman" w:hAnsi="Times New Roman"/>
          <w:color w:val="000000"/>
          <w:sz w:val="24"/>
        </w:rPr>
        <w:t xml:space="preserve">means any Loan or Participation Interest in a Loan that: (a) is a first lien broadly syndicated commercial loan agented by an Approved Agent to an Eligible Obligor, (b) is not (and cannot by its terms become) subordinate in right of payment to any obligation of the Obligor in any bankruptcy, reorganization, insolvency, moratorium or liquidation proceedings, (c) is secured by a pledge of collateral, which security interest is validly perfected and first priority under Applicable Law (subject to Permitted Obligor Liens), (d) has an initial tranche size of the Dollar Equivalent of $200,000,000 or greater, (e) at origination, had at least two bid prices and (f) at origination, such Loan or the related Obligor had a public rating of at least </w:t>
      </w:r>
      <w:r>
        <w:rPr>
          <w:rFonts w:ascii="Times New Roman" w:hAnsi="Times New Roman"/>
          <w:color w:val="000000"/>
          <w:sz w:val="20"/>
        </w:rPr>
        <w:t>“</w:t>
      </w:r>
      <w:r>
        <w:rPr>
          <w:rFonts w:ascii="Times New Roman" w:hAnsi="Times New Roman"/>
          <w:i/>
          <w:color w:val="000000"/>
          <w:sz w:val="24"/>
        </w:rPr>
        <w:t>B”</w:t>
      </w:r>
      <w:r>
        <w:rPr>
          <w:rFonts w:ascii="Times New Roman" w:hAnsi="Times New Roman"/>
          <w:color w:val="000000"/>
          <w:sz w:val="20"/>
        </w:rPr>
        <w:t xml:space="preserve"> </w:t>
      </w:r>
      <w:r>
        <w:rPr>
          <w:rFonts w:ascii="Times New Roman" w:hAnsi="Times New Roman"/>
          <w:color w:val="000000"/>
          <w:sz w:val="24"/>
        </w:rPr>
        <w:t>(or its equivalent) from Fitch, Moody’s and/or S&amp;P.</w:t>
      </w:r>
    </w:p>
    <w:p>
      <w:pPr>
        <w:pStyle w:val="TextBody"/>
        <w:bidi w:val="0"/>
        <w:spacing w:before="280" w:after="283"/>
        <w:jc w:val="both"/>
        <w:rPr/>
      </w:pPr>
      <w:r>
        <w:rPr>
          <w:color w:val="000000"/>
        </w:rPr>
        <w:t>“</w:t>
      </w:r>
      <w:r>
        <w:rPr>
          <w:rFonts w:ascii="Times New Roman" w:hAnsi="Times New Roman"/>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(i) any day of the year, other than a Saturday or a Sunday, on which banks are not required or authorized to be closed in New York, New York or the cities in which the corporate trust office of the Paying Agent or Collateral Custodian are located (which shall initially be Boston, Massachusetts and Florence, South Carolina), and (ii) with respect to any matters relating to Term SOFR Loans, a SOFR Business Day.</w:t>
      </w:r>
    </w:p>
    <w:p>
      <w:pPr>
        <w:pStyle w:val="TextBody"/>
        <w:bidi w:val="0"/>
        <w:spacing w:before="280" w:after="283"/>
        <w:jc w:val="both"/>
        <w:rPr/>
      </w:pPr>
      <w:r>
        <w:rPr>
          <w:color w:val="000000"/>
        </w:rPr>
        <w:t>“</w:t>
      </w:r>
      <w:r>
        <w:rPr>
          <w:rFonts w:ascii="Times New Roman" w:hAnsi="Times New Roman"/>
          <w:i/>
          <w:color w:val="000000"/>
          <w:sz w:val="24"/>
        </w:rPr>
        <w:t>Carrying Costs”</w:t>
      </w:r>
      <w:r>
        <w:rPr>
          <w:rFonts w:ascii="Times New Roman" w:hAnsi="Times New Roman"/>
          <w:color w:val="000000"/>
          <w:sz w:val="20"/>
        </w:rPr>
        <w:t xml:space="preserve"> </w:t>
      </w:r>
      <w:r>
        <w:rPr>
          <w:rFonts w:ascii="Times New Roman" w:hAnsi="Times New Roman"/>
          <w:color w:val="000000"/>
          <w:sz w:val="24"/>
        </w:rPr>
        <w:t>means, for any Settlement Period, the sum of the aggregate amount of Interest accrued during such Settlement Period with respect to all Advances Outstanding during such Settlement Period.</w:t>
      </w:r>
    </w:p>
    <w:p>
      <w:pPr>
        <w:pStyle w:val="TextBody"/>
        <w:bidi w:val="0"/>
        <w:spacing w:before="280" w:after="283"/>
        <w:jc w:val="both"/>
        <w:rPr/>
      </w:pPr>
      <w:r>
        <w:rPr>
          <w:color w:val="000000"/>
        </w:rPr>
        <w:t>“</w:t>
      </w:r>
      <w:r>
        <w:rPr>
          <w:rFonts w:ascii="Times New Roman" w:hAnsi="Times New Roman"/>
          <w:i/>
          <w:color w:val="000000"/>
          <w:sz w:val="24"/>
        </w:rPr>
        <w:t>Cash Flow Loan”</w:t>
      </w:r>
      <w:r>
        <w:rPr>
          <w:rFonts w:ascii="Times New Roman" w:hAnsi="Times New Roman"/>
          <w:color w:val="000000"/>
          <w:sz w:val="20"/>
        </w:rPr>
        <w:t xml:space="preserve"> </w:t>
      </w:r>
      <w:r>
        <w:rPr>
          <w:rFonts w:ascii="Times New Roman" w:hAnsi="Times New Roman"/>
          <w:color w:val="000000"/>
          <w:sz w:val="24"/>
        </w:rPr>
        <w:t xml:space="preserve">means a Loan or Participation Interest (for purposes of this definition, a </w:t>
      </w:r>
      <w:r>
        <w:rPr>
          <w:rFonts w:ascii="Times New Roman" w:hAnsi="Times New Roman"/>
          <w:color w:val="000000"/>
          <w:sz w:val="20"/>
        </w:rPr>
        <w:t>“</w:t>
      </w:r>
      <w:r>
        <w:rPr>
          <w:rFonts w:ascii="Times New Roman" w:hAnsi="Times New Roman"/>
          <w:i/>
          <w:color w:val="000000"/>
          <w:sz w:val="24"/>
        </w:rPr>
        <w:t>loan”</w:t>
      </w:r>
      <w:r>
        <w:rPr>
          <w:rFonts w:ascii="Times New Roman" w:hAnsi="Times New Roman"/>
          <w:color w:val="000000"/>
          <w:sz w:val="24"/>
        </w:rPr>
        <w:t>) that meets each of the following criteria: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constitutes a First Lien Loan, a First Lien/Last Out Loan, or a Second Lien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Obligor of which has generated a minimum of the Dollar Equivalent of $10,000,000 in TTM Recurring Revenue and a minimum of the Dollar Equivalent of $5,000,000 in TTM EBITDA during the most recent reporting period;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Obligor of which has (i) a Senior Funded Debt to TTM EBITDA ratio of less than 5.00x and (ii) a Total Funded Debt to TTM EBITDA ratio of less than 7.00x;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Obligor of which has a ratio of Senior Funded Debt to enterprise value of 60% or less at all times.</w:t>
      </w:r>
    </w:p>
    <w:p>
      <w:pPr>
        <w:pStyle w:val="TextBody"/>
        <w:bidi w:val="0"/>
        <w:spacing w:before="280" w:after="283"/>
        <w:jc w:val="both"/>
        <w:rPr/>
      </w:pPr>
      <w:r>
        <w:rPr>
          <w:color w:val="000000"/>
        </w:rPr>
        <w:t>“</w:t>
      </w:r>
      <w:r>
        <w:rPr>
          <w:rFonts w:ascii="Times New Roman" w:hAnsi="Times New Roman"/>
          <w:i/>
          <w:color w:val="000000"/>
          <w:sz w:val="24"/>
        </w:rPr>
        <w:t xml:space="preserve">CBA” </w:t>
      </w:r>
      <w:r>
        <w:rPr>
          <w:rFonts w:ascii="Times New Roman" w:hAnsi="Times New Roman"/>
          <w:color w:val="000000"/>
          <w:sz w:val="24"/>
        </w:rPr>
        <w:t>has the meaning provided in the definition of “Adjusted Term SOFR Rate.”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Cdn $” </w:t>
      </w:r>
      <w:r>
        <w:rPr>
          <w:rFonts w:ascii="Times New Roman" w:hAnsi="Times New Roman"/>
          <w:color w:val="000000"/>
          <w:sz w:val="24"/>
        </w:rPr>
        <w:t>each mean the lawful currency of Canada.</w:t>
      </w:r>
    </w:p>
    <w:p>
      <w:pPr>
        <w:pStyle w:val="TextBody"/>
        <w:bidi w:val="0"/>
        <w:spacing w:before="280" w:after="283"/>
        <w:jc w:val="both"/>
        <w:rPr/>
      </w:pPr>
      <w:r>
        <w:rPr>
          <w:color w:val="000000"/>
        </w:rPr>
        <w:t>“</w:t>
      </w:r>
      <w:r>
        <w:rPr>
          <w:rFonts w:ascii="Times New Roman" w:hAnsi="Times New Roman"/>
          <w:i/>
          <w:color w:val="000000"/>
          <w:sz w:val="24"/>
        </w:rPr>
        <w:t xml:space="preserve">Certificate of Beneficial Ownership” </w:t>
      </w:r>
      <w:r>
        <w:rPr>
          <w:rFonts w:ascii="Times New Roman" w:hAnsi="Times New Roman"/>
          <w:color w:val="000000"/>
          <w:sz w:val="24"/>
        </w:rPr>
        <w:t>means, with respect to the Borrower, a certificate certifying, among other things, the Beneficial Owner of the Borrower, delivered on the Effective Date, as the same may be updated or amended from time to time in accordance with this Agreement.</w:t>
      </w:r>
    </w:p>
    <w:p>
      <w:pPr>
        <w:pStyle w:val="TextBody"/>
        <w:bidi w:val="0"/>
        <w:spacing w:before="280" w:after="283"/>
        <w:jc w:val="both"/>
        <w:rPr/>
      </w:pPr>
      <w:r>
        <w:rPr>
          <w:color w:val="000000"/>
        </w:rPr>
        <w:t>“</w:t>
      </w:r>
      <w:r>
        <w:rPr>
          <w:rFonts w:ascii="Times New Roman" w:hAnsi="Times New Roman"/>
          <w:i/>
          <w:color w:val="000000"/>
          <w:sz w:val="24"/>
        </w:rPr>
        <w:t>CIBC Account</w:t>
      </w:r>
      <w:r>
        <w:rPr>
          <w:rFonts w:ascii="Times New Roman" w:hAnsi="Times New Roman"/>
          <w:color w:val="000000"/>
          <w:sz w:val="20"/>
        </w:rPr>
        <w:t xml:space="preserve">” </w:t>
      </w:r>
      <w:r>
        <w:rPr>
          <w:rFonts w:ascii="Times New Roman" w:hAnsi="Times New Roman"/>
          <w:color w:val="000000"/>
          <w:sz w:val="24"/>
        </w:rPr>
        <w:t>means that certain deposit account number 0002637324 in the name of the Borrower maintained with an office or branch of CIBC Bank USA which is account which shall at all times after the initial Advance hereunder be subject to an Account Control Agreement in favor of the Administrative Agent.</w:t>
      </w:r>
    </w:p>
    <w:p>
      <w:pPr>
        <w:pStyle w:val="TextBody"/>
        <w:bidi w:val="0"/>
        <w:spacing w:before="280" w:after="283"/>
        <w:jc w:val="both"/>
        <w:rPr/>
      </w:pPr>
      <w:r>
        <w:rPr>
          <w:color w:val="000000"/>
        </w:rPr>
        <w:t>“</w:t>
      </w:r>
      <w:r>
        <w:rPr>
          <w:rFonts w:ascii="Times New Roman" w:hAnsi="Times New Roman"/>
          <w:i/>
          <w:color w:val="000000"/>
          <w:sz w:val="24"/>
        </w:rPr>
        <w:t>Change of Control”</w:t>
      </w:r>
      <w:r>
        <w:rPr>
          <w:rFonts w:ascii="Times New Roman" w:hAnsi="Times New Roman"/>
          <w:color w:val="000000"/>
          <w:sz w:val="20"/>
        </w:rPr>
        <w:t xml:space="preserve"> </w:t>
      </w:r>
      <w:r>
        <w:rPr>
          <w:rFonts w:ascii="Times New Roman" w:hAnsi="Times New Roman"/>
          <w:color w:val="000000"/>
          <w:sz w:val="24"/>
        </w:rPr>
        <w:t>shall mean (a) the acquisition of ownership, directly or indirectly, beneficially or of record, by any Person or group (within the meaning of the Securities Exchange Act of 1934 and the rules of the SEC thereunder as in effect on the date hereof), other than OCM Growth Holdings, LLC, of shares representing more than 30% of the aggregate ordinary voting power represented by the issued and outstanding capital stock of the Borrower; provided that any such acquisition of ownership shall not constitute a Change of Control to the extent that such Person or group agrees to an irrevocable proxy or other contractual agreement whereby the capital stock of the Borrower held by such Person or group shall be voted in the same proportion that the Borrower’s other stockholders vote their shares; (b) the occupation of a majority of the seats (other than vacant seats) on the board of directors of the Borrower by Persons who were neither (y) nominated by the requisite members of the board of directors of the Borrower nor (z) appointed by a majority of the directors so nominated; (c) prior to the first date that BC Partners owns or controls any Voting Stock of the Investment Adviser, David Spreng, the executive management of the Investment Adviser, and their respective Affiliates, collectively, shall cease to directly or indirectly (including through any estate planning vehicles) own and/or control via proxy or other contractual agreements, in the aggregate at least 50% of the Voting Stock of the Investment Adviser; or (d) from and after the first date that BC Partners owns or controls any Voting Stock of the Investment Adviser, BC Partners shall cease to own (directly or indirectly) and/or control (including via proxy or other contractual agreements), in the aggregate at least 50% of the Voting Stock of the Investment Adviser. For the avoidance of doubt, BC Partners’ acquisition of Voting Stock of the Investment Adviser shall not constitute a Change of Control.</w:t>
      </w:r>
    </w:p>
    <w:p>
      <w:pPr>
        <w:pStyle w:val="TextBody"/>
        <w:bidi w:val="0"/>
        <w:spacing w:before="280" w:after="283"/>
        <w:jc w:val="both"/>
        <w:rPr/>
      </w:pPr>
      <w:r>
        <w:rPr>
          <w:color w:val="000000"/>
        </w:rPr>
        <w:t>“</w:t>
      </w:r>
      <w:r>
        <w:rPr>
          <w:rFonts w:ascii="Times New Roman" w:hAnsi="Times New Roman"/>
          <w:i/>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w:t>
      </w:r>
    </w:p>
    <w:p>
      <w:pPr>
        <w:pStyle w:val="TextBody"/>
        <w:bidi w:val="0"/>
        <w:spacing w:before="280" w:after="283"/>
        <w:jc w:val="both"/>
        <w:rPr/>
      </w:pPr>
      <w:r>
        <w:rPr>
          <w:color w:val="000000"/>
        </w:rPr>
        <w:t>“</w:t>
      </w:r>
      <w:r>
        <w:rPr>
          <w:rFonts w:ascii="Times New Roman" w:hAnsi="Times New Roman"/>
          <w:i/>
          <w:color w:val="000000"/>
          <w:sz w:val="24"/>
        </w:rPr>
        <w:t>Co-Documentation Agent”</w:t>
      </w:r>
      <w:r>
        <w:rPr>
          <w:rFonts w:ascii="Times New Roman" w:hAnsi="Times New Roman"/>
          <w:color w:val="000000"/>
          <w:sz w:val="20"/>
        </w:rPr>
        <w:t xml:space="preserve"> </w:t>
      </w:r>
      <w:r>
        <w:rPr>
          <w:rFonts w:ascii="Times New Roman" w:hAnsi="Times New Roman"/>
          <w:color w:val="000000"/>
          <w:sz w:val="24"/>
        </w:rPr>
        <w:t>is defined in the preamble hereto.</w:t>
      </w:r>
    </w:p>
    <w:p>
      <w:pPr>
        <w:pStyle w:val="TextBody"/>
        <w:bidi w:val="0"/>
        <w:spacing w:before="280" w:after="283"/>
        <w:jc w:val="both"/>
        <w:rPr/>
      </w:pPr>
      <w:r>
        <w:rPr>
          <w:color w:val="000000"/>
        </w:rPr>
        <w:t>“</w:t>
      </w:r>
      <w:r>
        <w:rPr>
          <w:rFonts w:ascii="Times New Roman" w:hAnsi="Times New Roman"/>
          <w:i/>
          <w:color w:val="000000"/>
          <w:sz w:val="24"/>
        </w:rPr>
        <w:t>Collateral”</w:t>
      </w:r>
      <w:r>
        <w:rPr>
          <w:rFonts w:ascii="Times New Roman" w:hAnsi="Times New Roman"/>
          <w:color w:val="000000"/>
          <w:sz w:val="20"/>
        </w:rPr>
        <w:t xml:space="preserve"> </w:t>
      </w:r>
      <w:r>
        <w:rPr>
          <w:rFonts w:ascii="Times New Roman" w:hAnsi="Times New Roman"/>
          <w:color w:val="000000"/>
          <w:sz w:val="24"/>
        </w:rPr>
        <w:t>means all right, title and interest, whether now owned or hereafter acquired or arising, and wherever located, of the Borrower (whether directly or in its capacity as a lender with respect to the Loans or otherwise) and each Guarantor (as applicable) in, to and under any and all of the following: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the Loans;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any Related Property securing the Loans including all Proceeds from any sale or other disposition of such Related Property;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the Loan Documents relating to the Loans;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 the Collection Account (including the Interest Collection Subaccount and Principal Collection Subaccount therein), all funds held in each such account, and all certificates and instruments, if any, from time to time representing or evidencing the Collection Account or such funds;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 all Collections and all other payments made or to be made in the future with respect to the Loans, including such payments under any guarantee or similar credit enhancement with respect to such Loans;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 at all times from and after the date of the initial Advance hereunder, the CIBC Account, all funds held in each such account, and all certificates and instruments, if any, from time to time representing or evidencing the CIBC Account or such funds;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 the Borrower’s rights as a lender with respect to any deposit or banking accounts in which Collections are deposited from time to time;</w:t>
      </w:r>
    </w:p>
    <w:p>
      <w:pPr>
        <w:pStyle w:val="TextBody"/>
        <w:bidi w:val="0"/>
        <w:spacing w:before="280" w:after="283"/>
        <w:jc w:val="both"/>
        <w:rPr>
          <w:rFonts w:ascii="Times New Roman" w:hAnsi="Times New Roman"/>
          <w:sz w:val="20"/>
        </w:rPr>
      </w:pPr>
      <w:r>
        <w:rPr>
          <w:rFonts w:ascii="Times New Roman" w:hAnsi="Times New Roman"/>
          <w:color w:val="000000"/>
          <w:sz w:val="24"/>
        </w:rPr>
        <w:t>(viii) all other accounts, general intangibles, instruments, investment property, documents, chattel paper, goods, moneys, letters of credit, letter of credit rights, certificates of deposit, deposit accounts, commercial tort claims, oil, gas and minerals, security entitlements and all other property and interests in property of the Borrower and each Guarantor, whether tangible or intangible;</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(ix) any Portfolio Investments;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 any Hedge Transaction and related Hedging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 the Borrower’s ownership interest in and rights in all assets owned by any Subsidiary and the Borrower’s rights under any agreement with any Subsidiary;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(xii) all income and Proceeds of the foregoing;</w:t>
      </w:r>
    </w:p>
    <w:p>
      <w:pPr>
        <w:pStyle w:val="TextBody"/>
        <w:bidi w:val="0"/>
        <w:spacing w:before="280" w:after="283"/>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“Collateral” shall exclude all Excluded Property.</w:t>
      </w:r>
    </w:p>
    <w:p>
      <w:pPr>
        <w:pStyle w:val="TextBody"/>
        <w:bidi w:val="0"/>
        <w:spacing w:before="280" w:after="283"/>
        <w:jc w:val="both"/>
        <w:rPr/>
      </w:pPr>
      <w:r>
        <w:rPr>
          <w:color w:val="000000"/>
        </w:rPr>
        <w:t>“</w:t>
      </w:r>
      <w:r>
        <w:rPr>
          <w:rFonts w:ascii="Times New Roman" w:hAnsi="Times New Roman"/>
          <w:i/>
          <w:color w:val="000000"/>
          <w:sz w:val="24"/>
        </w:rPr>
        <w:t>Collateral Custodian”</w:t>
      </w:r>
      <w:r>
        <w:rPr>
          <w:rFonts w:ascii="Times New Roman" w:hAnsi="Times New Roman"/>
          <w:color w:val="000000"/>
          <w:sz w:val="20"/>
        </w:rPr>
        <w:t xml:space="preserve"> </w:t>
      </w:r>
      <w:r>
        <w:rPr>
          <w:rFonts w:ascii="Times New Roman" w:hAnsi="Times New Roman"/>
          <w:color w:val="000000"/>
          <w:sz w:val="24"/>
        </w:rPr>
        <w:t>means U.S. Bank Trust Company, National Association, a national banking association, in its capacity as custodian under the Custody Agreement, together with its successors and assigns.</w:t>
      </w:r>
    </w:p>
    <w:p>
      <w:pPr>
        <w:pStyle w:val="TextBody"/>
        <w:bidi w:val="0"/>
        <w:spacing w:before="280" w:after="283"/>
        <w:jc w:val="both"/>
        <w:rPr/>
      </w:pPr>
      <w:r>
        <w:rPr>
          <w:color w:val="000000"/>
        </w:rPr>
        <w:t>“</w:t>
      </w:r>
      <w:r>
        <w:rPr>
          <w:rFonts w:ascii="Times New Roman" w:hAnsi="Times New Roman"/>
          <w:i/>
          <w:color w:val="000000"/>
          <w:sz w:val="24"/>
        </w:rPr>
        <w:t xml:space="preserve">Collateral Default Ratio” </w:t>
      </w:r>
      <w:r>
        <w:rPr>
          <w:rFonts w:ascii="Times New Roman" w:hAnsi="Times New Roman"/>
          <w:color w:val="000000"/>
          <w:sz w:val="24"/>
        </w:rPr>
        <w:t>means, with respect to any Settlement Period, the</w:t>
      </w:r>
      <w:r>
        <w:rPr>
          <w:rFonts w:ascii="Times New Roman" w:hAnsi="Times New Roman"/>
          <w:strike/>
          <w:color w:val="FF0000"/>
          <w:sz w:val="20"/>
        </w:rPr>
        <w:t xml:space="preserve"> </w:t>
      </w:r>
      <w:r>
        <w:rPr>
          <w:rFonts w:ascii="Times New Roman" w:hAnsi="Times New Roman"/>
          <w:strike/>
          <w:color w:val="FF0000"/>
          <w:sz w:val="24"/>
        </w:rPr>
        <w:t>annualized</w:t>
      </w:r>
      <w:r>
        <w:rPr>
          <w:rFonts w:ascii="Times New Roman" w:hAnsi="Times New Roman"/>
          <w:color w:val="000000"/>
          <w:sz w:val="20"/>
        </w:rPr>
        <w:t xml:space="preserve"> </w:t>
      </w:r>
      <w:r>
        <w:rPr>
          <w:rFonts w:ascii="Times New Roman" w:hAnsi="Times New Roman"/>
          <w:color w:val="000000"/>
          <w:sz w:val="24"/>
        </w:rPr>
        <w:t>percentage (rounded up to the next one-hundredth (1/100th) of one percent (1%)) equivalent of a fraction, calculated as of the end of such Settlement Period on the Reporting Date occurring in the calendar month following the end of such Settlement Period, (i) the numerator of which is equal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to the aggregate Outstanding Loan Balance of all Loans that </w:t>
      </w:r>
      <w:r>
        <w:rPr>
          <w:rFonts w:ascii="Times New Roman" w:hAnsi="Times New Roman"/>
          <w:strike/>
          <w:color w:val="FF0000"/>
          <w:sz w:val="24"/>
        </w:rPr>
        <w:t xml:space="preserve">were or </w:t>
      </w:r>
      <w:r>
        <w:rPr>
          <w:rFonts w:ascii="Times New Roman" w:hAnsi="Times New Roman"/>
          <w:color w:val="000000"/>
          <w:sz w:val="24"/>
        </w:rPr>
        <w:t xml:space="preserve">became Defaulted Loans during such Settlement Period and (ii) the denominator of which is equal to the </w:t>
      </w:r>
      <w:r>
        <w:rPr>
          <w:rFonts w:ascii="Times New Roman" w:hAnsi="Times New Roman"/>
          <w:strike/>
          <w:color w:val="FF0000"/>
          <w:sz w:val="24"/>
        </w:rPr>
        <w:t>Aggregate</w:t>
      </w:r>
      <w:r>
        <w:rPr>
          <w:rFonts w:ascii="Times New Roman" w:hAnsi="Times New Roman"/>
          <w:color w:val="0000FF"/>
          <w:sz w:val="24"/>
          <w:u w:val="single"/>
        </w:rPr>
        <w:t>aggregate</w:t>
      </w:r>
      <w:r>
        <w:rPr>
          <w:rFonts w:ascii="Times New Roman" w:hAnsi="Times New Roman"/>
          <w:color w:val="000000"/>
          <w:sz w:val="20"/>
        </w:rPr>
        <w:t xml:space="preserve"> </w:t>
      </w:r>
      <w:r>
        <w:rPr>
          <w:rFonts w:ascii="Times New Roman" w:hAnsi="Times New Roman"/>
          <w:color w:val="000000"/>
          <w:sz w:val="24"/>
        </w:rPr>
        <w:t xml:space="preserve">Outstanding Loan Balance </w:t>
      </w:r>
      <w:r>
        <w:rPr>
          <w:rFonts w:ascii="Times New Roman" w:hAnsi="Times New Roman"/>
          <w:color w:val="0000FF"/>
          <w:sz w:val="24"/>
          <w:u w:val="single"/>
        </w:rPr>
        <w:t xml:space="preserve">of all Loans owned by the Borrower </w:t>
      </w:r>
      <w:r>
        <w:rPr>
          <w:rFonts w:ascii="Times New Roman" w:hAnsi="Times New Roman"/>
          <w:color w:val="000000"/>
          <w:sz w:val="24"/>
        </w:rPr>
        <w:t>as of the final day of</w:t>
      </w:r>
      <w:r>
        <w:rPr>
          <w:rFonts w:ascii="Times New Roman" w:hAnsi="Times New Roman"/>
          <w:color w:val="0000FF"/>
          <w:sz w:val="20"/>
          <w:u w:val="single"/>
        </w:rPr>
        <w:t xml:space="preserve"> </w:t>
      </w:r>
      <w:r>
        <w:rPr>
          <w:rFonts w:ascii="Times New Roman" w:hAnsi="Times New Roman"/>
          <w:color w:val="0000FF"/>
          <w:sz w:val="24"/>
          <w:u w:val="single"/>
        </w:rPr>
        <w:t>the</w:t>
      </w:r>
      <w:r>
        <w:rPr>
          <w:rFonts w:ascii="Times New Roman" w:hAnsi="Times New Roman"/>
          <w:color w:val="000000"/>
          <w:sz w:val="20"/>
        </w:rPr>
        <w:t xml:space="preserve"> </w:t>
      </w:r>
      <w:r>
        <w:rPr>
          <w:rFonts w:ascii="Times New Roman" w:hAnsi="Times New Roman"/>
          <w:color w:val="000000"/>
          <w:sz w:val="24"/>
        </w:rPr>
        <w:t>immediately preceding Settlement Period.</w:t>
      </w:r>
    </w:p>
    <w:p>
      <w:pPr>
        <w:pStyle w:val="TextBody"/>
        <w:bidi w:val="0"/>
        <w:spacing w:before="280" w:after="283"/>
        <w:jc w:val="both"/>
        <w:rPr/>
      </w:pPr>
      <w:r>
        <w:rPr>
          <w:color w:val="000000"/>
        </w:rPr>
        <w:t>“</w:t>
      </w:r>
      <w:r>
        <w:rPr>
          <w:rFonts w:ascii="Times New Roman" w:hAnsi="Times New Roman"/>
          <w:i/>
          <w:color w:val="000000"/>
          <w:sz w:val="24"/>
        </w:rPr>
        <w:t xml:space="preserve">Collection Account” </w:t>
      </w:r>
      <w:r>
        <w:rPr>
          <w:rFonts w:ascii="Times New Roman" w:hAnsi="Times New Roman"/>
          <w:color w:val="000000"/>
          <w:sz w:val="24"/>
        </w:rPr>
        <w:t xml:space="preserve">is defined in </w:t>
      </w:r>
      <w:r>
        <w:rPr>
          <w:rFonts w:ascii="Times New Roman" w:hAnsi="Times New Roman"/>
          <w:color w:val="000000"/>
          <w:sz w:val="24"/>
          <w:u w:val="single"/>
        </w:rPr>
        <w:t>Section 7.4(e)</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Collection Date”</w:t>
      </w:r>
      <w:r>
        <w:rPr>
          <w:rFonts w:ascii="Times New Roman" w:hAnsi="Times New Roman"/>
          <w:color w:val="000000"/>
          <w:sz w:val="20"/>
        </w:rPr>
        <w:t xml:space="preserve"> </w:t>
      </w:r>
      <w:r>
        <w:rPr>
          <w:rFonts w:ascii="Times New Roman" w:hAnsi="Times New Roman"/>
          <w:color w:val="000000"/>
          <w:sz w:val="24"/>
        </w:rPr>
        <w:t>means the date following the Termination Date on which all Advances Outstanding have been reduced to zero, the Lenders have received all accrued Interest, fees, and all other amounts owing to them under this Agreement and each of the Bank Parties, the Administrative Agent and the Managing Agents have received all amounts due to them in connection with the Transaction Documents.</w:t>
      </w:r>
    </w:p>
    <w:p>
      <w:pPr>
        <w:pStyle w:val="TextBody"/>
        <w:bidi w:val="0"/>
        <w:spacing w:before="280" w:after="283"/>
        <w:jc w:val="both"/>
        <w:rPr/>
      </w:pPr>
      <w:r>
        <w:rPr>
          <w:color w:val="000000"/>
        </w:rPr>
        <w:t>“</w:t>
      </w:r>
      <w:r>
        <w:rPr>
          <w:rFonts w:ascii="Times New Roman" w:hAnsi="Times New Roman"/>
          <w:i/>
          <w:color w:val="000000"/>
          <w:sz w:val="24"/>
        </w:rPr>
        <w:t>Collections”</w:t>
      </w:r>
      <w:r>
        <w:rPr>
          <w:rFonts w:ascii="Times New Roman" w:hAnsi="Times New Roman"/>
          <w:color w:val="000000"/>
          <w:sz w:val="20"/>
        </w:rPr>
        <w:t xml:space="preserve"> </w:t>
      </w:r>
      <w:r>
        <w:rPr>
          <w:rFonts w:ascii="Times New Roman" w:hAnsi="Times New Roman"/>
          <w:color w:val="000000"/>
          <w:sz w:val="24"/>
        </w:rPr>
        <w:t>means (a) all cash collections and other cash proceeds of a Loan from or on behalf of any Obligor in payment of any amounts owed in respect of such Loan, including, without limitation, Interest Collections, Principal Collections, Insurance Proceeds, all related fees, penalties, guarantee payments and all cash Recoveries and (b) interest earnings in the Collection Account and any other transaction accounts.</w:t>
      </w:r>
    </w:p>
    <w:p>
      <w:pPr>
        <w:pStyle w:val="TextBody"/>
        <w:bidi w:val="0"/>
        <w:spacing w:before="280" w:after="283"/>
        <w:jc w:val="both"/>
        <w:rPr/>
      </w:pPr>
      <w:r>
        <w:rPr>
          <w:color w:val="000000"/>
        </w:rPr>
        <w:t>“</w:t>
      </w:r>
      <w:r>
        <w:rPr>
          <w:rFonts w:ascii="Times New Roman" w:hAnsi="Times New Roman"/>
          <w:i/>
          <w:color w:val="000000"/>
          <w:sz w:val="24"/>
        </w:rPr>
        <w:t xml:space="preserve">Commitment” </w:t>
      </w:r>
      <w:r>
        <w:rPr>
          <w:rFonts w:ascii="Times New Roman" w:hAnsi="Times New Roman"/>
          <w:color w:val="212121"/>
          <w:sz w:val="24"/>
        </w:rPr>
        <w:t xml:space="preserve">means (a) as to each Lender, the obligation of such Lender to make, on and subject to the terms and conditions hereof, Advances to the Borrower pursuant to this Agreement in an aggregate principal amount at any one time outstanding for such Lender up to but not exceeding the amount set forth opposite the name of such Lender on Schedule I attached hereto; and (b) with respect to any Person who becomes a Lender pursuant to an Assignment and Acceptance or a Joinder Agreement, the commitment of such Person to fund Advances to the Borrower in an amount not to exceed the amount set forth in such Assignment and Acceptance or Joinder Agreement, as such amount may be modified in accordance with the terms hereof; </w:t>
      </w:r>
      <w:r>
        <w:rPr>
          <w:rFonts w:ascii="Times New Roman" w:hAnsi="Times New Roman"/>
          <w:i/>
          <w:color w:val="212121"/>
          <w:sz w:val="24"/>
        </w:rPr>
        <w:t>provided, however</w:t>
      </w:r>
      <w:r>
        <w:rPr>
          <w:rFonts w:ascii="Times New Roman" w:hAnsi="Times New Roman"/>
          <w:color w:val="212121"/>
          <w:sz w:val="24"/>
        </w:rPr>
        <w:t xml:space="preserve">, that on or after the Termination Date, the Commitment of each Lender shall be equal to the product of (i) a fraction equal to (x) such Lender’s Commitment immediately prior to the Termination Date </w:t>
      </w:r>
      <w:r>
        <w:rPr>
          <w:rFonts w:ascii="Times New Roman" w:hAnsi="Times New Roman"/>
          <w:i/>
          <w:color w:val="212121"/>
          <w:sz w:val="24"/>
        </w:rPr>
        <w:t xml:space="preserve">divided by </w:t>
      </w:r>
      <w:r>
        <w:rPr>
          <w:rFonts w:ascii="Times New Roman" w:hAnsi="Times New Roman"/>
          <w:color w:val="212121"/>
          <w:sz w:val="24"/>
        </w:rPr>
        <w:t xml:space="preserve">(y) the Commitments of all Lenders immediately prior to the Termination Date </w:t>
      </w:r>
      <w:r>
        <w:rPr>
          <w:rFonts w:ascii="Times New Roman" w:hAnsi="Times New Roman"/>
          <w:i/>
          <w:color w:val="212121"/>
          <w:sz w:val="24"/>
        </w:rPr>
        <w:t xml:space="preserve">multiplied by </w:t>
      </w:r>
      <w:r>
        <w:rPr>
          <w:rFonts w:ascii="Times New Roman" w:hAnsi="Times New Roman"/>
          <w:color w:val="212121"/>
          <w:sz w:val="24"/>
        </w:rPr>
        <w:t>(ii) the Advances Outstanding</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Commitment Fee”</w:t>
      </w:r>
      <w:r>
        <w:rPr>
          <w:rFonts w:ascii="Times New Roman" w:hAnsi="Times New Roman"/>
          <w:color w:val="000000"/>
          <w:sz w:val="20"/>
        </w:rPr>
        <w:t xml:space="preserve"> </w:t>
      </w:r>
      <w:r>
        <w:rPr>
          <w:rFonts w:ascii="Times New Roman" w:hAnsi="Times New Roman"/>
          <w:color w:val="000000"/>
          <w:sz w:val="24"/>
        </w:rPr>
        <w:t>is defined in the Lender Fee Letter.</w:t>
      </w:r>
    </w:p>
    <w:p>
      <w:pPr>
        <w:pStyle w:val="TextBody"/>
        <w:bidi w:val="0"/>
        <w:spacing w:before="280" w:after="283"/>
        <w:jc w:val="both"/>
        <w:rPr/>
      </w:pPr>
      <w:r>
        <w:rPr>
          <w:color w:val="000000"/>
        </w:rPr>
        <w:t>“</w:t>
      </w:r>
      <w:r>
        <w:rPr>
          <w:rFonts w:ascii="Times New Roman" w:hAnsi="Times New Roman"/>
          <w:i/>
          <w:color w:val="000000"/>
          <w:sz w:val="24"/>
        </w:rPr>
        <w:t>Commitment Termination Date”</w:t>
      </w:r>
      <w:r>
        <w:rPr>
          <w:rFonts w:ascii="Times New Roman" w:hAnsi="Times New Roman"/>
          <w:color w:val="000000"/>
          <w:sz w:val="20"/>
        </w:rPr>
        <w:t xml:space="preserve"> </w:t>
      </w:r>
      <w:r>
        <w:rPr>
          <w:rFonts w:ascii="Times New Roman" w:hAnsi="Times New Roman"/>
          <w:color w:val="000000"/>
          <w:sz w:val="24"/>
        </w:rPr>
        <w:t xml:space="preserve">means March 18, 2028, or such later date to which the Commitment Termination Date may be extended (if extended) in the sole discretion of the Lenders in accordance with the terms of </w:t>
      </w:r>
      <w:r>
        <w:rPr>
          <w:rFonts w:ascii="Times New Roman" w:hAnsi="Times New Roman"/>
          <w:color w:val="000000"/>
          <w:sz w:val="24"/>
          <w:u w:val="single"/>
        </w:rPr>
        <w:t>Section 2.1(b)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Contractual Obligation”</w:t>
      </w:r>
      <w:r>
        <w:rPr>
          <w:rFonts w:ascii="Times New Roman" w:hAnsi="Times New Roman"/>
          <w:color w:val="000000"/>
          <w:sz w:val="20"/>
        </w:rPr>
        <w:t xml:space="preserve"> </w:t>
      </w:r>
      <w:r>
        <w:rPr>
          <w:rFonts w:ascii="Times New Roman" w:hAnsi="Times New Roman"/>
          <w:color w:val="000000"/>
          <w:sz w:val="24"/>
        </w:rPr>
        <w:t>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before="280" w:after="283"/>
        <w:jc w:val="both"/>
        <w:rPr/>
      </w:pPr>
      <w:r>
        <w:rPr>
          <w:color w:val="000000"/>
        </w:rPr>
        <w:t>“</w:t>
      </w:r>
      <w:r>
        <w:rPr>
          <w:rFonts w:ascii="Times New Roman" w:hAnsi="Times New Roman"/>
          <w:i/>
          <w:color w:val="000000"/>
          <w:sz w:val="24"/>
        </w:rPr>
        <w:t xml:space="preserve">Control” </w:t>
      </w:r>
      <w:r>
        <w:rPr>
          <w:rFonts w:ascii="Times New Roman" w:hAnsi="Times New Roman"/>
          <w:color w:val="000000"/>
          <w:sz w:val="24"/>
        </w:rPr>
        <w:t>means the direct or indirect possession of the power to direct or cause the direction of the management or policies of a Person, whether through ownership, by contract,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arrangement or understanding, or otherwise. </w:t>
      </w:r>
      <w:r>
        <w:rPr>
          <w:rFonts w:ascii="Times New Roman" w:hAnsi="Times New Roman"/>
          <w:color w:val="000000"/>
          <w:sz w:val="20"/>
        </w:rPr>
        <w:t>“</w:t>
      </w:r>
      <w:r>
        <w:rPr>
          <w:rFonts w:ascii="Times New Roman" w:hAnsi="Times New Roman"/>
          <w:i/>
          <w:color w:val="000000"/>
          <w:sz w:val="24"/>
        </w:rPr>
        <w:t>Controlled”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i/>
          <w:color w:val="000000"/>
          <w:sz w:val="24"/>
        </w:rPr>
        <w:t>Controlling”</w:t>
      </w:r>
      <w:r>
        <w:rPr>
          <w:rFonts w:ascii="Times New Roman" w:hAnsi="Times New Roman"/>
          <w:color w:val="000000"/>
          <w:sz w:val="20"/>
        </w:rPr>
        <w:t xml:space="preserve"> </w:t>
      </w:r>
      <w:r>
        <w:rPr>
          <w:rFonts w:ascii="Times New Roman" w:hAnsi="Times New Roman"/>
          <w:color w:val="000000"/>
          <w:sz w:val="24"/>
        </w:rPr>
        <w:t>have meanings correlative thereto.</w:t>
      </w:r>
    </w:p>
    <w:p>
      <w:pPr>
        <w:pStyle w:val="TextBody"/>
        <w:bidi w:val="0"/>
        <w:spacing w:before="280" w:after="283"/>
        <w:jc w:val="both"/>
        <w:rPr/>
      </w:pPr>
      <w:r>
        <w:rPr>
          <w:color w:val="000000"/>
        </w:rPr>
        <w:t>“</w:t>
      </w:r>
      <w:r>
        <w:rPr>
          <w:rFonts w:ascii="Times New Roman" w:hAnsi="Times New Roman"/>
          <w:i/>
          <w:color w:val="000000"/>
          <w:sz w:val="24"/>
        </w:rPr>
        <w:t>Control Position Loan”</w:t>
      </w:r>
      <w:r>
        <w:rPr>
          <w:rFonts w:ascii="Times New Roman" w:hAnsi="Times New Roman"/>
          <w:color w:val="000000"/>
          <w:sz w:val="20"/>
        </w:rPr>
        <w:t xml:space="preserve"> </w:t>
      </w:r>
      <w:r>
        <w:rPr>
          <w:rFonts w:ascii="Times New Roman" w:hAnsi="Times New Roman"/>
          <w:color w:val="000000"/>
          <w:sz w:val="24"/>
        </w:rPr>
        <w:t>means any Loan with respect to which the Borrower holds either (i) 100% of the voting interests with regard to such Loan and the related loan documents or (ii) a blocking interest such that decisions with regard to such Loan under the related Loan Documents regarding material consents, amendments, waivers or approvals require the Borrower’s consent.</w:t>
      </w:r>
    </w:p>
    <w:p>
      <w:pPr>
        <w:pStyle w:val="TextBody"/>
        <w:bidi w:val="0"/>
        <w:spacing w:before="280" w:after="283"/>
        <w:jc w:val="both"/>
        <w:rPr>
          <w:color w:val="000000"/>
        </w:rPr>
      </w:pPr>
      <w:r>
        <w:rPr>
          <w:color w:val="000000"/>
        </w:rPr>
        <w:t>“</w:t>
      </w:r>
      <w:r>
        <w:rPr>
          <w:rFonts w:ascii="Times New Roman" w:hAnsi="Times New Roman"/>
          <w:color w:val="000000"/>
          <w:sz w:val="24"/>
        </w:rPr>
        <w:t>Controlled Affiliates” means any Affiliate that is controlled by Borrower or Investment Adviser.</w:t>
      </w:r>
    </w:p>
    <w:p>
      <w:pPr>
        <w:pStyle w:val="TextBody"/>
        <w:bidi w:val="0"/>
        <w:spacing w:before="280" w:after="283"/>
        <w:jc w:val="both"/>
        <w:rPr/>
      </w:pPr>
      <w:r>
        <w:rPr>
          <w:color w:val="000000"/>
        </w:rPr>
        <w:t>“</w:t>
      </w:r>
      <w:r>
        <w:rPr>
          <w:rFonts w:ascii="Times New Roman" w:hAnsi="Times New Roman"/>
          <w:i/>
          <w:color w:val="000000"/>
          <w:sz w:val="24"/>
        </w:rPr>
        <w:t>Credit Protection Laws”</w:t>
      </w:r>
      <w:r>
        <w:rPr>
          <w:rFonts w:ascii="Times New Roman" w:hAnsi="Times New Roman"/>
          <w:color w:val="000000"/>
          <w:sz w:val="20"/>
        </w:rPr>
        <w:t xml:space="preserve"> </w:t>
      </w:r>
      <w:r>
        <w:rPr>
          <w:rFonts w:ascii="Times New Roman" w:hAnsi="Times New Roman"/>
          <w:color w:val="000000"/>
          <w:sz w:val="24"/>
        </w:rPr>
        <w:t>means all federal, state and local laws in respect of the business of extending credit to borrowers, including without limitation, the Truth in Lending Act (and Regulation Z promulgated thereunder), Equal Credit Opportunity Act, Fair Credit Reporting Act, Fair Debt Collection Practices Act, Gramm-Leach-Bliley Financial Privacy Act, Real Estate Settlement Procedures Act, Home Mortgage Disclosure Act, Fair Housing Act, anti-discrimination and fair lending laws, laws relating to servicing procedures or maximum charges and rates of interest, privacy laws and other similar laws, each to the extent applicable, and all applicable rules and regulations in respect of any of the foregoing.</w:t>
      </w:r>
    </w:p>
    <w:p>
      <w:pPr>
        <w:pStyle w:val="TextBody"/>
        <w:bidi w:val="0"/>
        <w:spacing w:before="280" w:after="283"/>
        <w:jc w:val="both"/>
        <w:rPr/>
      </w:pPr>
      <w:r>
        <w:rPr>
          <w:color w:val="000000"/>
        </w:rPr>
        <w:t>“</w:t>
      </w:r>
      <w:r>
        <w:rPr>
          <w:rFonts w:ascii="Times New Roman" w:hAnsi="Times New Roman"/>
          <w:i/>
          <w:color w:val="000000"/>
          <w:sz w:val="24"/>
        </w:rPr>
        <w:t>Custody Agreement”</w:t>
      </w:r>
      <w:r>
        <w:rPr>
          <w:rFonts w:ascii="Times New Roman" w:hAnsi="Times New Roman"/>
          <w:color w:val="000000"/>
          <w:sz w:val="20"/>
        </w:rPr>
        <w:t xml:space="preserve"> </w:t>
      </w:r>
      <w:r>
        <w:rPr>
          <w:rFonts w:ascii="Times New Roman" w:hAnsi="Times New Roman"/>
          <w:color w:val="000000"/>
          <w:sz w:val="24"/>
        </w:rPr>
        <w:t>means the Custody Agreement dated as of January 6, 2017 among the Borrower, the Bank, as custodian, and U.S. Bank National Association, as document custodian, as the same may from time to time be amended, restated, supplemented, waived or modified.</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 xml:space="preserve">Default Rate” </w:t>
      </w:r>
      <w:r>
        <w:rPr>
          <w:rFonts w:ascii="Times New Roman" w:hAnsi="Times New Roman"/>
          <w:color w:val="000000"/>
          <w:sz w:val="24"/>
        </w:rPr>
        <w:t>means a rate per annum equal to the sum of (i) the Interest Rate plus (ii) 2.0%.</w:t>
      </w:r>
    </w:p>
    <w:p>
      <w:pPr>
        <w:pStyle w:val="TextBody"/>
        <w:bidi w:val="0"/>
        <w:spacing w:before="280" w:after="283"/>
        <w:jc w:val="both"/>
        <w:rPr/>
      </w:pPr>
      <w:r>
        <w:rPr>
          <w:color w:val="000000"/>
        </w:rPr>
        <w:t>“</w:t>
      </w:r>
      <w:r>
        <w:rPr>
          <w:rFonts w:ascii="Times New Roman" w:hAnsi="Times New Roman"/>
          <w:i/>
          <w:color w:val="000000"/>
          <w:sz w:val="24"/>
        </w:rPr>
        <w:t xml:space="preserve">Defaulted Loan” </w:t>
      </w:r>
      <w:r>
        <w:rPr>
          <w:rFonts w:ascii="Times New Roman" w:hAnsi="Times New Roman"/>
          <w:color w:val="000000"/>
          <w:sz w:val="24"/>
        </w:rPr>
        <w:t>means a Loan as to which any of the following occurs: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(i) a default as to all or any portion of one or more payments of principal, interest, and/or commitment fees has occurred with respect to such Loan and such default has not been cured by ninety (90) days past the applicable due date, or (ii) with respect to any Participation Interest, the applicable administrative agent or the originator fails to advance payments to the Borrower of principal, interest and/or commitment fees that have been paid by the related Obligor under and in accordance with the terms of the related Loan Documents;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a default other than a payment default described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and for which the Borrower (or the administrative agent or required lenders pursuant to the related Loan Documents, as applicable) has elected to exercise any of its rights and remedies under such related Loan Documents (including, without limitation, acceleration or foreclosing on collateral);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related Obligor of such Loan is subject of an Insolvency Event;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any or all of the principal balance due under such Loan is waived or forgiven;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the Borrower has reasonably determined in accordance with the Investment Policy that such Loan is not collectible or should be placed on “non</w:t>
        <w:noBreakHyphen/>
        <w:t>accrual” status.</w:t>
      </w:r>
    </w:p>
    <w:p>
      <w:pPr>
        <w:pStyle w:val="TextBody"/>
        <w:bidi w:val="0"/>
        <w:spacing w:before="280" w:after="283"/>
        <w:jc w:val="both"/>
        <w:rPr/>
      </w:pPr>
      <w:r>
        <w:rPr>
          <w:color w:val="000000"/>
        </w:rPr>
        <w:t>“</w:t>
      </w:r>
      <w:r>
        <w:rPr>
          <w:rFonts w:ascii="Times New Roman" w:hAnsi="Times New Roman"/>
          <w:i/>
          <w:color w:val="000000"/>
          <w:sz w:val="24"/>
        </w:rPr>
        <w:t>Defaulting Lender</w:t>
      </w:r>
      <w:r>
        <w:rPr>
          <w:rFonts w:ascii="Times New Roman" w:hAnsi="Times New Roman"/>
          <w:color w:val="000000"/>
          <w:sz w:val="20"/>
        </w:rPr>
        <w:t xml:space="preserve">” </w:t>
      </w:r>
      <w:r>
        <w:rPr>
          <w:rFonts w:ascii="Times New Roman" w:hAnsi="Times New Roman"/>
          <w:color w:val="000000"/>
          <w:sz w:val="24"/>
        </w:rPr>
        <w:t>shall mean, at any time, subject to</w:t>
      </w:r>
      <w:r>
        <w:rPr>
          <w:rFonts w:ascii="Times New Roman" w:hAnsi="Times New Roman"/>
          <w:color w:val="000000"/>
          <w:sz w:val="20"/>
        </w:rPr>
        <w:t xml:space="preserve"> </w:t>
      </w:r>
      <w:r>
        <w:rPr>
          <w:rFonts w:ascii="Times New Roman" w:hAnsi="Times New Roman"/>
          <w:color w:val="000000"/>
          <w:sz w:val="24"/>
          <w:u w:val="single"/>
        </w:rPr>
        <w:t>Section 2.16</w:t>
      </w:r>
      <w:r>
        <w:rPr>
          <w:rFonts w:ascii="Times New Roman" w:hAnsi="Times New Roman"/>
          <w:color w:val="000000"/>
          <w:sz w:val="24"/>
        </w:rPr>
        <w:t>, (i) any Lender that has failed for two (2) or more Business Days to comply with its obligations under this Agreement to make an Advance (including its participation in a Swingline Advance) or to make any other payment due hereunder (each a “funding obligation”), unless such Lender has notified the Administrative Agent and the Borrower in writing that such failure is the result of such Lender’s determination that one or more conditions precedent to funding has not been satisfied (which conditions precedent, together with any applicable Event of Default or Unmatured Event of Default, will be specifically identified in such writing), (ii) any Lender that has notified the Administrative Agent in writing, or has stated publicly, that it does not intend to comply with any such funding obligation hereunder, unless such writing or public statement states that such position is based on such Lender’s determination that one or more conditions precedent to funding cannot be satisfied (which conditions precedent, together with any applicable Event of Default or Unmatured Event of Default, will be specifically identified in such writing or public statement), (iii) any Lender that has defaulted on its obligation to fund generally under any other loan agreement, credit agreement or other financing agreement, (iv) any Lender that has, for three (3) or more Business Days after written request of the Administrative Agent or the Borrower, failed to confirm in writing to the Administrative Agent and the Borrower that it will comply with its prospective funding obligations 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Lender will cease to be a Defaulting Lender pursuant to this </w:t>
      </w:r>
      <w:r>
        <w:rPr>
          <w:rFonts w:ascii="Times New Roman" w:hAnsi="Times New Roman"/>
          <w:color w:val="000000"/>
          <w:sz w:val="24"/>
          <w:u w:val="single"/>
        </w:rPr>
        <w:t>clause (iv)</w:t>
      </w:r>
      <w:r>
        <w:rPr>
          <w:rFonts w:ascii="Times New Roman" w:hAnsi="Times New Roman"/>
          <w:color w:val="000000"/>
          <w:sz w:val="20"/>
        </w:rPr>
        <w:t xml:space="preserve"> </w:t>
      </w:r>
      <w:r>
        <w:rPr>
          <w:rFonts w:ascii="Times New Roman" w:hAnsi="Times New Roman"/>
          <w:color w:val="000000"/>
          <w:sz w:val="24"/>
        </w:rPr>
        <w:t xml:space="preserve">upon the Administrative Agent’s and the Borrower’s receipt of such written confirmation), or (v) any Lender (i) with respect to which a Lender Insolvency Event has occurred and is continuing or (ii) that is subject to a Bail-In Action. Any determination by the Administrative Agent that a Lender is a Defaulting Lender will be conclusive and binding, absent manifest error, and such Lender shall be deemed to be a Defaulting Lender </w:t>
      </w:r>
      <w:r>
        <w:rPr>
          <w:rFonts w:ascii="Times New Roman" w:hAnsi="Times New Roman"/>
          <w:b/>
          <w:color w:val="000000"/>
          <w:sz w:val="24"/>
        </w:rPr>
        <w:t>(</w:t>
      </w:r>
      <w:r>
        <w:rPr>
          <w:rFonts w:ascii="Times New Roman" w:hAnsi="Times New Roman"/>
          <w:color w:val="000000"/>
          <w:sz w:val="24"/>
        </w:rPr>
        <w:t>subject to</w:t>
      </w:r>
      <w:r>
        <w:rPr>
          <w:rFonts w:ascii="Times New Roman" w:hAnsi="Times New Roman"/>
          <w:color w:val="000000"/>
          <w:sz w:val="20"/>
        </w:rPr>
        <w:t xml:space="preserve"> </w:t>
      </w:r>
      <w:r>
        <w:rPr>
          <w:rFonts w:ascii="Times New Roman" w:hAnsi="Times New Roman"/>
          <w:color w:val="000000"/>
          <w:sz w:val="24"/>
          <w:u w:val="single"/>
        </w:rPr>
        <w:t>Section 2.16</w:t>
      </w:r>
      <w:r>
        <w:rPr>
          <w:rFonts w:ascii="Times New Roman" w:hAnsi="Times New Roman"/>
          <w:color w:val="000000"/>
          <w:sz w:val="24"/>
        </w:rPr>
        <w:t>) upon notification of such determination by the Administrative Agent to the Borrower and the Lenders.</w:t>
      </w:r>
    </w:p>
    <w:p>
      <w:pPr>
        <w:pStyle w:val="TextBody"/>
        <w:bidi w:val="0"/>
        <w:spacing w:before="280" w:after="283"/>
        <w:jc w:val="both"/>
        <w:rPr/>
      </w:pPr>
      <w:r>
        <w:rPr>
          <w:color w:val="000000"/>
        </w:rPr>
        <w:t>“</w:t>
      </w:r>
      <w:r>
        <w:rPr>
          <w:rFonts w:ascii="Times New Roman" w:hAnsi="Times New Roman"/>
          <w:i/>
          <w:color w:val="000000"/>
          <w:sz w:val="24"/>
        </w:rPr>
        <w:t>Delayed Draw Term Loan</w:t>
      </w:r>
      <w:r>
        <w:rPr>
          <w:rFonts w:ascii="Times New Roman" w:hAnsi="Times New Roman"/>
          <w:color w:val="000000"/>
          <w:sz w:val="20"/>
        </w:rPr>
        <w:t xml:space="preserve">” </w:t>
      </w:r>
      <w:r>
        <w:rPr>
          <w:rFonts w:ascii="Times New Roman" w:hAnsi="Times New Roman"/>
          <w:color w:val="000000"/>
          <w:sz w:val="24"/>
        </w:rPr>
        <w:t>means a Loan that (a) requires the Borrower to make one or more future advances to the Obligor under the Loan Documents evidencing, guaranteeing, securing, governing or giving rise to such Loan, (b) specifies a maximum amount that can be borrowed on one or more fixed borrowing dates, and (c) does not permit the re-borrowing of any amount previously repaid by the Obligor thereunder, provided that any such Loan will be a Delayed Draw Term Loan only to the extent of undrawn commitments and solely until all commitments by the Borrower to make advances on such Loan to the Obligor under the Loan Documents expire or are terminated or are reduced to zero.</w:t>
      </w:r>
    </w:p>
    <w:p>
      <w:pPr>
        <w:pStyle w:val="TextBody"/>
        <w:bidi w:val="0"/>
        <w:spacing w:before="280" w:after="283"/>
        <w:jc w:val="both"/>
        <w:rPr/>
      </w:pPr>
      <w:r>
        <w:rPr>
          <w:color w:val="000000"/>
        </w:rPr>
        <w:t>“</w:t>
      </w:r>
      <w:r>
        <w:rPr>
          <w:rFonts w:ascii="Times New Roman" w:hAnsi="Times New Roman"/>
          <w:i/>
          <w:color w:val="000000"/>
          <w:sz w:val="24"/>
        </w:rPr>
        <w:t>DIP Loan”</w:t>
      </w:r>
      <w:r>
        <w:rPr>
          <w:rFonts w:ascii="Times New Roman" w:hAnsi="Times New Roman"/>
          <w:color w:val="000000"/>
          <w:sz w:val="20"/>
        </w:rPr>
        <w:t xml:space="preserve"> </w:t>
      </w:r>
      <w:r>
        <w:rPr>
          <w:rFonts w:ascii="Times New Roman" w:hAnsi="Times New Roman"/>
          <w:color w:val="000000"/>
          <w:sz w:val="24"/>
        </w:rPr>
        <w:t>means an obligation: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obtained or incurred after the entry of an order of relief in a case pending under Chapter 11 of the Bankruptcy Code,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to a debtor in possession as described in Chapter 11 of the Bankruptcy Code or a trustee (if appointment of such trustee has been ordered pursuant to Section 1104 of the Bankruptcy Code),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on which the related Obligor is required to pay interest and/or principal on a current basis,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pStyle w:val="TextBody"/>
        <w:bidi w:val="0"/>
        <w:spacing w:before="280" w:after="283"/>
        <w:jc w:val="both"/>
        <w:rPr/>
      </w:pPr>
      <w:r>
        <w:rPr>
          <w:color w:val="000000"/>
        </w:rPr>
        <w:t>“</w:t>
      </w:r>
      <w:r>
        <w:rPr>
          <w:rFonts w:ascii="Times New Roman" w:hAnsi="Times New Roman"/>
          <w:i/>
          <w:color w:val="000000"/>
          <w:sz w:val="24"/>
        </w:rPr>
        <w:t xml:space="preserve">Discretionary Sale” </w:t>
      </w:r>
      <w:r>
        <w:rPr>
          <w:rFonts w:ascii="Times New Roman" w:hAnsi="Times New Roman"/>
          <w:color w:val="000000"/>
          <w:sz w:val="24"/>
        </w:rPr>
        <w:t xml:space="preserve">is defined in </w:t>
      </w:r>
      <w:r>
        <w:rPr>
          <w:rFonts w:ascii="Times New Roman" w:hAnsi="Times New Roman"/>
          <w:color w:val="000000"/>
          <w:sz w:val="24"/>
          <w:u w:val="single"/>
        </w:rPr>
        <w:t>Section 2.14</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Discretionary Sale Notice”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2.14</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Discretionary Sale Settlement Date” </w:t>
      </w:r>
      <w:r>
        <w:rPr>
          <w:rFonts w:ascii="Times New Roman" w:hAnsi="Times New Roman"/>
          <w:color w:val="000000"/>
          <w:sz w:val="24"/>
        </w:rPr>
        <w:t>means the Business Day specified by the Borrower to the Administrative Agent in a Discretionary Sale Notice as the proposed settlement date of a Discretionary Sale.</w:t>
      </w:r>
    </w:p>
    <w:p>
      <w:pPr>
        <w:pStyle w:val="TextBody"/>
        <w:bidi w:val="0"/>
        <w:spacing w:before="280" w:after="283"/>
        <w:jc w:val="both"/>
        <w:rPr/>
      </w:pPr>
      <w:r>
        <w:rPr>
          <w:color w:val="000000"/>
        </w:rPr>
        <w:t>“</w:t>
      </w:r>
      <w:r>
        <w:rPr>
          <w:rFonts w:ascii="Times New Roman" w:hAnsi="Times New Roman"/>
          <w:i/>
          <w:color w:val="000000"/>
          <w:sz w:val="24"/>
        </w:rPr>
        <w:t>Discretionary Sale Trade Date”</w:t>
      </w:r>
      <w:r>
        <w:rPr>
          <w:rFonts w:ascii="Times New Roman" w:hAnsi="Times New Roman"/>
          <w:color w:val="000000"/>
          <w:sz w:val="20"/>
        </w:rPr>
        <w:t xml:space="preserve"> </w:t>
      </w:r>
      <w:r>
        <w:rPr>
          <w:rFonts w:ascii="Times New Roman" w:hAnsi="Times New Roman"/>
          <w:color w:val="000000"/>
          <w:sz w:val="24"/>
        </w:rPr>
        <w:t>means the Business Day specified by the Borrower to the Administrative Agent in a Discretionary Sale Notice as the proposed trade date of a Discretionary Sale.</w:t>
      </w:r>
    </w:p>
    <w:p>
      <w:pPr>
        <w:pStyle w:val="TextBody"/>
        <w:bidi w:val="0"/>
        <w:spacing w:before="280" w:after="283"/>
        <w:jc w:val="both"/>
        <w:rPr/>
      </w:pPr>
      <w:r>
        <w:rPr>
          <w:color w:val="000000"/>
        </w:rPr>
        <w:t>“</w:t>
      </w:r>
      <w:r>
        <w:rPr>
          <w:rFonts w:ascii="Times New Roman" w:hAnsi="Times New Roman"/>
          <w:i/>
          <w:color w:val="000000"/>
          <w:sz w:val="24"/>
        </w:rPr>
        <w:t xml:space="preserve">Disruption Event” </w:t>
      </w:r>
      <w:r>
        <w:rPr>
          <w:rFonts w:ascii="Times New Roman" w:hAnsi="Times New Roman"/>
          <w:color w:val="000000"/>
          <w:sz w:val="24"/>
        </w:rPr>
        <w:t>means, with respect to any Advance as to which Interest accrues or is to accrue at a rate based upon the Adjusted Term SOFR Rate, any of the following: (a) on any date for determining the interest rate applicable to any Term SOFR Loan for any Interest Period that, by reason of any changes arising after the Sixth Amendment Effective Date, adequate and fair means do not exist for ascertaining the applicable interest rate on the basis provided for in this Agreement for such Term SOFR Loan; or (b) a determination by a Lender at any time that the making or continuance of any Term SOFR Loan has become unlawful by compliance by such Lender in good faith with any Regulatory Change since the Sixth Amendment Effective Date, or has become impracticable as a result of a contingency occurring after the Sixth Amendment Effective Date that materially adversely affects the availability of Term SOFR.</w:t>
      </w:r>
    </w:p>
    <w:p>
      <w:pPr>
        <w:pStyle w:val="TextBody"/>
        <w:bidi w:val="0"/>
        <w:spacing w:before="280" w:after="283"/>
        <w:jc w:val="both"/>
        <w:rPr/>
      </w:pPr>
      <w:r>
        <w:rPr>
          <w:color w:val="000000"/>
        </w:rPr>
        <w:t>“</w:t>
      </w:r>
      <w:r>
        <w:rPr>
          <w:rFonts w:ascii="Times New Roman" w:hAnsi="Times New Roman"/>
          <w:i/>
          <w:color w:val="000000"/>
          <w:sz w:val="24"/>
        </w:rPr>
        <w:t>Distribution”</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5.1(j)</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Document Custodian</w:t>
      </w:r>
      <w:r>
        <w:rPr>
          <w:rFonts w:ascii="Times New Roman" w:hAnsi="Times New Roman"/>
          <w:color w:val="000000"/>
          <w:sz w:val="20"/>
        </w:rPr>
        <w:t xml:space="preserve">” </w:t>
      </w:r>
      <w:r>
        <w:rPr>
          <w:rFonts w:ascii="Times New Roman" w:hAnsi="Times New Roman"/>
          <w:color w:val="000000"/>
          <w:sz w:val="24"/>
        </w:rPr>
        <w:t>means U.S. Bank National Association, in its capacity as Document Custodian under the Custody Agreement, together with its successors and assigns.</w:t>
      </w:r>
    </w:p>
    <w:p>
      <w:pPr>
        <w:pStyle w:val="TextBody"/>
        <w:bidi w:val="0"/>
        <w:spacing w:before="280" w:after="283"/>
        <w:jc w:val="both"/>
        <w:rPr/>
      </w:pPr>
      <w:r>
        <w:rPr>
          <w:color w:val="000000"/>
        </w:rPr>
        <w:t>“</w:t>
      </w:r>
      <w:r>
        <w:rPr>
          <w:rFonts w:ascii="Times New Roman" w:hAnsi="Times New Roman"/>
          <w:i/>
          <w:color w:val="000000"/>
          <w:sz w:val="24"/>
        </w:rPr>
        <w:t>Document Custody Agreement</w:t>
      </w:r>
      <w:r>
        <w:rPr>
          <w:rFonts w:ascii="Times New Roman" w:hAnsi="Times New Roman"/>
          <w:color w:val="000000"/>
          <w:sz w:val="20"/>
        </w:rPr>
        <w:t xml:space="preserve">” </w:t>
      </w:r>
      <w:r>
        <w:rPr>
          <w:rFonts w:ascii="Times New Roman" w:hAnsi="Times New Roman"/>
          <w:color w:val="000000"/>
          <w:sz w:val="24"/>
        </w:rPr>
        <w:t>means the Document Custody Agreement dated as of May 31, 2019 among the Borrower, the Administrative Agent and U.S. Bank National Association,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as Document Custodian, as the same may from time to time be amended, restated, supplemented, waived or modified</w:t>
      </w:r>
    </w:p>
    <w:p>
      <w:pPr>
        <w:pStyle w:val="TextBody"/>
        <w:bidi w:val="0"/>
        <w:spacing w:before="280" w:after="283"/>
        <w:jc w:val="both"/>
        <w:rPr/>
      </w:pPr>
      <w:r>
        <w:rPr>
          <w:color w:val="000000"/>
        </w:rPr>
        <w:t>“</w:t>
      </w:r>
      <w:r>
        <w:rPr>
          <w:rFonts w:ascii="Times New Roman" w:hAnsi="Times New Roman"/>
          <w:i/>
          <w:color w:val="000000"/>
          <w:sz w:val="24"/>
        </w:rPr>
        <w:t>Documentation Agent”</w:t>
      </w:r>
      <w:r>
        <w:rPr>
          <w:rFonts w:ascii="Times New Roman" w:hAnsi="Times New Roman"/>
          <w:color w:val="000000"/>
          <w:sz w:val="20"/>
        </w:rPr>
        <w:t xml:space="preserve"> </w:t>
      </w:r>
      <w:r>
        <w:rPr>
          <w:rFonts w:ascii="Times New Roman" w:hAnsi="Times New Roman"/>
          <w:color w:val="000000"/>
          <w:sz w:val="24"/>
        </w:rPr>
        <w:t>is defined in the preamble hereto.</w:t>
      </w:r>
    </w:p>
    <w:p>
      <w:pPr>
        <w:pStyle w:val="TextBody"/>
        <w:bidi w:val="0"/>
        <w:spacing w:before="280" w:after="283"/>
        <w:jc w:val="both"/>
        <w:rPr/>
      </w:pPr>
      <w:r>
        <w:rPr>
          <w:color w:val="000000"/>
        </w:rPr>
        <w:t>“</w:t>
      </w:r>
      <w:r>
        <w:rPr>
          <w:rFonts w:ascii="Times New Roman" w:hAnsi="Times New Roman"/>
          <w:i/>
          <w:color w:val="000000"/>
          <w:sz w:val="24"/>
        </w:rPr>
        <w:t>Dollar Equivalent</w:t>
      </w:r>
      <w:r>
        <w:rPr>
          <w:rFonts w:ascii="Times New Roman" w:hAnsi="Times New Roman"/>
          <w:color w:val="000000"/>
          <w:sz w:val="20"/>
        </w:rPr>
        <w:t xml:space="preserve">” </w:t>
      </w:r>
      <w:r>
        <w:rPr>
          <w:rFonts w:ascii="Times New Roman" w:hAnsi="Times New Roman"/>
          <w:color w:val="000000"/>
          <w:sz w:val="24"/>
        </w:rPr>
        <w:t xml:space="preserve">means, on any date of determination, (i) with respect to an Approved Foreign Currency, for an actual currency exchange, the applicable currency-Dollar spot rate obtained by the Investment Adviser through customary banking channels, or (ii) with respect to an Approved Foreign Currency, for all other purposes, the applicable currency-Dollar spot rate obtained by the Investment Adviser through the Collateral Custodian’s banking facilities for such currency at the opening of business on such day or (iii) with respect to an amount denominated in Dollars, such amount;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to the extent any Loan is payable in an Approved Foreign Currency and the Borrower has entered into a Hedge Transaction, then the Dollar Equivalent in respect of such Loan for purposes of calculating the Outstanding Loan Balance of such Loan (and the related calculations set forth herein) shall be deemed to be calculated using the applicable currency exchange rate provided under such Hedge Transaction.</w:t>
      </w:r>
    </w:p>
    <w:p>
      <w:pPr>
        <w:pStyle w:val="TextBody"/>
        <w:bidi w:val="0"/>
        <w:spacing w:before="280" w:after="283"/>
        <w:jc w:val="both"/>
        <w:rPr/>
      </w:pPr>
      <w:r>
        <w:rPr>
          <w:color w:val="000000"/>
        </w:rPr>
        <w:t>“</w:t>
      </w:r>
      <w:r>
        <w:rPr>
          <w:rFonts w:ascii="Times New Roman" w:hAnsi="Times New Roman"/>
          <w:i/>
          <w:color w:val="000000"/>
          <w:sz w:val="24"/>
        </w:rPr>
        <w:t xml:space="preserve">Dollars” </w:t>
      </w:r>
      <w:r>
        <w:rPr>
          <w:rFonts w:ascii="Times New Roman" w:hAnsi="Times New Roman"/>
          <w:color w:val="000000"/>
          <w:sz w:val="24"/>
        </w:rPr>
        <w:t xml:space="preserve">and </w:t>
      </w:r>
      <w:r>
        <w:rPr>
          <w:rFonts w:ascii="Times New Roman" w:hAnsi="Times New Roman"/>
          <w:color w:val="000000"/>
          <w:sz w:val="20"/>
        </w:rPr>
        <w:t>“</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mean the lawful money of the United States of America.</w:t>
      </w:r>
    </w:p>
    <w:p>
      <w:pPr>
        <w:pStyle w:val="TextBody"/>
        <w:bidi w:val="0"/>
        <w:spacing w:before="280" w:after="283"/>
        <w:jc w:val="both"/>
        <w:rPr/>
      </w:pPr>
      <w:r>
        <w:rPr>
          <w:color w:val="000000"/>
        </w:rPr>
        <w:t>“</w:t>
      </w:r>
      <w:r>
        <w:rPr>
          <w:rFonts w:ascii="Times New Roman" w:hAnsi="Times New Roman"/>
          <w:i/>
          <w:color w:val="000000"/>
          <w:sz w:val="24"/>
        </w:rPr>
        <w:t>Early Opt-in Election”</w:t>
      </w:r>
      <w:r>
        <w:rPr>
          <w:rFonts w:ascii="Times New Roman" w:hAnsi="Times New Roman"/>
          <w:color w:val="000000"/>
          <w:sz w:val="20"/>
        </w:rPr>
        <w:t xml:space="preserve"> </w:t>
      </w:r>
      <w:r>
        <w:rPr>
          <w:rFonts w:ascii="Times New Roman" w:hAnsi="Times New Roman"/>
          <w:color w:val="000000"/>
          <w:sz w:val="24"/>
        </w:rPr>
        <w:t>means the occurrence of:</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(1) a determination by the Administrative Agent that U.S. Dollar-denominated syndicated credit facilities being executed at such time, or that include language similar to that contained in </w:t>
      </w:r>
      <w:r>
        <w:rPr>
          <w:rFonts w:ascii="Times New Roman" w:hAnsi="Times New Roman"/>
          <w:color w:val="000000"/>
          <w:sz w:val="24"/>
          <w:u w:val="single"/>
        </w:rPr>
        <w:t>Section 2.11(b)</w:t>
      </w:r>
      <w:r>
        <w:rPr>
          <w:rFonts w:ascii="Times New Roman" w:hAnsi="Times New Roman"/>
          <w:color w:val="000000"/>
          <w:sz w:val="24"/>
        </w:rPr>
        <w:t>, are being executed or amended, as applicable, to incorporate or adopt a new benchmark interest rate to replace the Adjusted Term SOFR Rate,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(2) the election by the Administrative Agent to declare that an Early Opt-in Election has occurred and the provision by the Administrative Agent of written notice of such election to the Borrower and the Lenders.</w:t>
      </w:r>
    </w:p>
    <w:p>
      <w:pPr>
        <w:pStyle w:val="TextBody"/>
        <w:bidi w:val="0"/>
        <w:spacing w:before="280" w:after="283"/>
        <w:jc w:val="both"/>
        <w:rPr/>
      </w:pPr>
      <w:r>
        <w:rPr>
          <w:color w:val="000000"/>
        </w:rPr>
        <w:t>“</w:t>
      </w:r>
      <w:r>
        <w:rPr>
          <w:rFonts w:ascii="Times New Roman" w:hAnsi="Times New Roman"/>
          <w:i/>
          <w:color w:val="000000"/>
          <w:sz w:val="24"/>
        </w:rPr>
        <w:t xml:space="preserve">EBITDA” </w:t>
      </w:r>
      <w:r>
        <w:rPr>
          <w:rFonts w:ascii="Times New Roman" w:hAnsi="Times New Roman"/>
          <w:color w:val="000000"/>
          <w:sz w:val="24"/>
        </w:rPr>
        <w:t>means, the consolidated net investment income (excluding extraordinary gains and extraordinary losses) for the relevant period plus, without duplication, the following to the extent deducted in calculating such consolidated net investment income: (i) consolidated interest charges for such period; (ii) the provision for Federal, state, local and foreign income taxes payable for such period; (iii) depreciation and amortization expense for such period; and (iv) such other adjustments that are usual and customary for transactions of this nature.</w:t>
      </w:r>
    </w:p>
    <w:p>
      <w:pPr>
        <w:pStyle w:val="TextBody"/>
        <w:bidi w:val="0"/>
        <w:spacing w:before="280" w:after="283"/>
        <w:jc w:val="both"/>
        <w:rPr/>
      </w:pPr>
      <w:r>
        <w:rPr>
          <w:color w:val="000000"/>
        </w:rPr>
        <w:t>“</w:t>
      </w:r>
      <w:r>
        <w:rPr>
          <w:rFonts w:ascii="Times New Roman" w:hAnsi="Times New Roman"/>
          <w:i/>
          <w:color w:val="000000"/>
          <w:sz w:val="24"/>
        </w:rPr>
        <w:t xml:space="preserve">EEA Financial Institution” </w:t>
      </w:r>
      <w:r>
        <w:rPr>
          <w:rFonts w:ascii="Times New Roman" w:hAnsi="Times New Roman"/>
          <w:color w:val="000000"/>
          <w:sz w:val="24"/>
        </w:rPr>
        <w:t>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280" w:after="283"/>
        <w:jc w:val="both"/>
        <w:rPr/>
      </w:pPr>
      <w:r>
        <w:rPr>
          <w:color w:val="000000"/>
        </w:rPr>
        <w:t>“</w:t>
      </w:r>
      <w:r>
        <w:rPr>
          <w:rFonts w:ascii="Times New Roman" w:hAnsi="Times New Roman"/>
          <w:i/>
          <w:color w:val="000000"/>
          <w:sz w:val="24"/>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80" w:after="283"/>
        <w:jc w:val="both"/>
        <w:rPr/>
      </w:pPr>
      <w:r>
        <w:rPr>
          <w:color w:val="000000"/>
        </w:rPr>
        <w:t>“</w:t>
      </w:r>
      <w:r>
        <w:rPr>
          <w:rFonts w:ascii="Times New Roman" w:hAnsi="Times New Roman"/>
          <w:i/>
          <w:color w:val="000000"/>
          <w:sz w:val="24"/>
        </w:rPr>
        <w:t>Effective Date”</w:t>
      </w:r>
      <w:r>
        <w:rPr>
          <w:rFonts w:ascii="Times New Roman" w:hAnsi="Times New Roman"/>
          <w:color w:val="000000"/>
          <w:sz w:val="20"/>
        </w:rPr>
        <w:t xml:space="preserve"> </w:t>
      </w:r>
      <w:r>
        <w:rPr>
          <w:rFonts w:ascii="Times New Roman" w:hAnsi="Times New Roman"/>
          <w:color w:val="000000"/>
          <w:sz w:val="24"/>
        </w:rPr>
        <w:t>means May 31, 2019.</w:t>
      </w:r>
    </w:p>
    <w:p>
      <w:pPr>
        <w:pStyle w:val="TextBody"/>
        <w:bidi w:val="0"/>
        <w:spacing w:before="280" w:after="283"/>
        <w:jc w:val="both"/>
        <w:rPr/>
      </w:pPr>
      <w:r>
        <w:rPr>
          <w:color w:val="000000"/>
        </w:rPr>
        <w:t>“</w:t>
      </w:r>
      <w:r>
        <w:rPr>
          <w:rFonts w:ascii="Times New Roman" w:hAnsi="Times New Roman"/>
          <w:i/>
          <w:color w:val="000000"/>
          <w:sz w:val="24"/>
        </w:rPr>
        <w:t>Effective Equity”</w:t>
      </w:r>
      <w:r>
        <w:rPr>
          <w:rFonts w:ascii="Times New Roman" w:hAnsi="Times New Roman"/>
          <w:color w:val="000000"/>
          <w:sz w:val="20"/>
        </w:rPr>
        <w:t xml:space="preserve"> </w:t>
      </w:r>
      <w:r>
        <w:rPr>
          <w:rFonts w:ascii="Times New Roman" w:hAnsi="Times New Roman"/>
          <w:color w:val="000000"/>
          <w:sz w:val="24"/>
        </w:rPr>
        <w:t>means, at any time, the difference between (a) the Aggregate Outstanding Loan Balance as of such date and (b) the Advances Outstanding as of such date.</w:t>
      </w:r>
    </w:p>
    <w:p>
      <w:pPr>
        <w:pStyle w:val="TextBody"/>
        <w:bidi w:val="0"/>
        <w:spacing w:before="280" w:after="283"/>
        <w:jc w:val="both"/>
        <w:rPr/>
      </w:pPr>
      <w:r>
        <w:rPr>
          <w:color w:val="0000FF"/>
          <w:u w:val="single"/>
        </w:rPr>
        <w:t>“</w:t>
      </w:r>
      <w:r>
        <w:rPr>
          <w:rFonts w:ascii="Times New Roman" w:hAnsi="Times New Roman"/>
          <w:i/>
          <w:color w:val="0000FF"/>
          <w:sz w:val="24"/>
          <w:u w:val="single"/>
        </w:rPr>
        <w:t>Eighth Amendment Effective Date”</w:t>
      </w:r>
      <w:r>
        <w:rPr>
          <w:rFonts w:ascii="Times New Roman" w:hAnsi="Times New Roman"/>
          <w:color w:val="0000FF"/>
          <w:sz w:val="20"/>
          <w:u w:val="single"/>
        </w:rPr>
        <w:t xml:space="preserve"> </w:t>
      </w:r>
      <w:r>
        <w:rPr>
          <w:rFonts w:ascii="Times New Roman" w:hAnsi="Times New Roman"/>
          <w:color w:val="0000FF"/>
          <w:sz w:val="24"/>
          <w:u w:val="single"/>
        </w:rPr>
        <w:t>means July 13, 2026.</w:t>
      </w:r>
    </w:p>
    <w:p>
      <w:pPr>
        <w:pStyle w:val="TextBody"/>
        <w:bidi w:val="0"/>
        <w:spacing w:before="280" w:after="283"/>
        <w:jc w:val="both"/>
        <w:rPr/>
      </w:pPr>
      <w:r>
        <w:rPr>
          <w:color w:val="000000"/>
        </w:rPr>
        <w:t>“</w:t>
      </w:r>
      <w:r>
        <w:rPr>
          <w:rFonts w:ascii="Times New Roman" w:hAnsi="Times New Roman"/>
          <w:i/>
          <w:color w:val="000000"/>
          <w:sz w:val="24"/>
        </w:rPr>
        <w:t xml:space="preserve">Eligible Assignee” </w:t>
      </w:r>
      <w:r>
        <w:rPr>
          <w:rFonts w:ascii="Times New Roman" w:hAnsi="Times New Roman"/>
          <w:color w:val="000000"/>
          <w:sz w:val="24"/>
        </w:rPr>
        <w:t>means a Person that is either (i) a Lender or an Affiliate of a Lender or (ii) a Person that (x) has a short</w:t>
        <w:noBreakHyphen/>
        <w:t>term rating of at least A</w:t>
        <w:noBreakHyphen/>
        <w:t>1 from S&amp;P and P</w:t>
        <w:noBreakHyphen/>
        <w:t>1 from Moody’s, or whose obligations under this Agreement are guaranteed by a Person whose short</w:t>
        <w:noBreakHyphen/>
        <w:t>term rating is at least A</w:t>
        <w:noBreakHyphen/>
        <w:t>1 from S&amp;P and P</w:t>
        <w:noBreakHyphen/>
        <w:t xml:space="preserve">1 from Moody’s and (y) is approved by the Administrative Agent (such approval not to be unreasonably withheld);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any of the foregoing, “Eligible Assignee” shall not include (A) the Borrower or any Affiliates or subsidiaries thereof, (B) any business development company or a wholly owned subsidiary of a business development company, or (C) any Person designated by the Borrower to the Administrative Agent as a “direct competitor” of the Borrower that is specified on a list, which shall not include more than twenty (20) Persons, on file with the Administrative Agent on the Sixth Amendment Effective Date, which such list may be updated (but in no event will include more than twenty (20) Persons) from time to time when no Event of Default is in existence by the Borrower with the consent of the Administrative Agent.</w:t>
      </w:r>
    </w:p>
    <w:p>
      <w:pPr>
        <w:pStyle w:val="TextBody"/>
        <w:bidi w:val="0"/>
        <w:spacing w:before="280" w:after="283"/>
        <w:jc w:val="both"/>
        <w:rPr/>
      </w:pPr>
      <w:r>
        <w:rPr>
          <w:color w:val="000000"/>
        </w:rPr>
        <w:t>“</w:t>
      </w:r>
      <w:r>
        <w:rPr>
          <w:rFonts w:ascii="Times New Roman" w:hAnsi="Times New Roman"/>
          <w:i/>
          <w:color w:val="000000"/>
          <w:sz w:val="24"/>
        </w:rPr>
        <w:t>Eligible Loan”</w:t>
      </w:r>
      <w:r>
        <w:rPr>
          <w:rFonts w:ascii="Times New Roman" w:hAnsi="Times New Roman"/>
          <w:color w:val="000000"/>
          <w:sz w:val="20"/>
        </w:rPr>
        <w:t xml:space="preserve"> </w:t>
      </w:r>
      <w:r>
        <w:rPr>
          <w:rFonts w:ascii="Times New Roman" w:hAnsi="Times New Roman"/>
          <w:color w:val="000000"/>
          <w:sz w:val="24"/>
        </w:rPr>
        <w:t>means, on any date of determination, each Loan which satisfies each of the following requirements unless waived with respect to a particular Loan or Loans by the Required Lenders in their sole discretion: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the Loan was originated or purchased in the ordinary course of the business of the Borrower and was underwritten, conducted due diligence, approved, documented, managed and otherwise in conformance with the Investment Policy;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the Loan, together with the Loan Documents related thereto, does not contravene in any material respect any Applicable Laws (including, without limitation, laws, rules and regulations relating to usury, Credit Protection Laws and privacy laws) and with respect to which no party to the Loan Documents related thereto is in material violation of any such Applicable Laws;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the proceeds thereof will not be used to finance activities with the marijuana industry, nor any other industry which is illegal under Federal law at the time of acquisition of such Loan;</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 the Loan, and any agreement pursuant to which Related Property is pledged to secure such Loan and each related Loan Document is the legal, valid and binding obligation of the related Obligor including any related guarantor and is enforceable in accordance with its terms, except as such enforcement may be limited by Insolvency Laws and except as such enforceability may be limited by general principles of equity (whether considered in a suit at law or in equity);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 the Loan, together with the related Loan Documents, is fully assignable by the Borrower and may be collaterally assigned by the Borrower to the Administrative Agent without restriction (or subject only to restrictions which have been complied with); there is only one originally signed note evidencing the Loan and it has been delivered to the Document Custodian or the Loan is a “noteless”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 the Loan is documented pursuant to the Borrower’s Standard Documents or such other negotiated documents as are substantially in conformance with the substance and content of such Borrower’s Standard Documents and was documented and closed in accordance with the Investment Policy, including the relevant opinions and assignments;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 the Loan is not subject to any right of rescission, set</w:t>
        <w:noBreakHyphen/>
        <w:t>off, counterclaim or defense, including the defense of usury, or any assertion thereof by the related Obligor, nor will the operation of any of the terms of such Loan or any related Loan Document, or the exercise of any right thereunder, including, without limitation, remedies after default, render either the Loan or any related Loan Document unenforceable in whole or in part; nor is the Loan subject to any prepayment in an aggregate amount less than the outstanding principal balance of such Loan plus all accrued and unpaid interest;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(viii) all parties to the related Loan Documents and any related mortgage or other document pursuant to which Related Property was pledged in respect of the Loan had legal capacity to borrow the Loan and to execute such Loan Documents and any such mortgage or other document and each related Loan Document and mortgage or other document has been duly and properly executed by such parties;</w:t>
      </w:r>
    </w:p>
    <w:p>
      <w:pPr>
        <w:pStyle w:val="TextBody"/>
        <w:bidi w:val="0"/>
        <w:spacing w:before="280" w:after="283"/>
        <w:jc w:val="both"/>
        <w:rPr>
          <w:rFonts w:ascii="Times New Roman" w:hAnsi="Times New Roman"/>
          <w:sz w:val="20"/>
        </w:rPr>
      </w:pPr>
      <w:r>
        <w:rPr>
          <w:rFonts w:ascii="Times New Roman" w:hAnsi="Times New Roman"/>
          <w:color w:val="000000"/>
          <w:sz w:val="24"/>
        </w:rPr>
        <w:t>(ix) all of the Required Loan Documents shall be delivered to the Document Custodian and the Administrative Agent no later than five (5) Business Days after the applicable origination or purchase and in conformity with the requirements of the Transaction Documents;</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 the Borrower has good and indefeasible title to, and is the sole owner of the Loan subject to no Liens, other than Permitted Liens, and has (either directly or through the applicable collateral agent or administrative agent designated in the Loan Documents) a first priority (or in the case of a Second Lien Loan, second priority) perfected security interest in the Related Property of such Loan (subject to customary exclusions and Permitted Obligor Liens);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 there is no obligation on the part of the Borrower or any other party (except for any guarantor of such Loan) to make payments with respect to the Loan in addition to those made by the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(xii) the Obligor with respect to the Loan is an Eligible Obligor;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(xiii) the Borrower has instructed the Obligor or related administrative and paying agents under the Loan Documents to remit all Collections directly to the CIBC Account or the Collection Account;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(xiv) the Loan is (a) a First Lien Loan, First Lien/Last Out Loan or a Second Lien Loan and (b) classified as an ABL, BSL, Venture Debt Loan, Cash Flow Loan or Recurring Revenue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(xv) the Loan is not on non-accrual status or a Defaulted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(xvi) the Loan, other than a BSL, contains at least one financial covenant, including but not limited to, liquidity, revenue and other standard financial covenants which may include, without limitation, material adverse change, material adverse effect, investor abandonment, transfer of assets and/or equity distribution restrictions;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(xvii) </w:t>
      </w:r>
      <w:r>
        <w:rPr>
          <w:rFonts w:ascii="Times New Roman" w:hAnsi="Times New Roman"/>
          <w:strike/>
          <w:color w:val="FF0000"/>
          <w:sz w:val="24"/>
        </w:rPr>
        <w:t>[reserved]</w:t>
      </w:r>
      <w:r>
        <w:rPr>
          <w:rFonts w:ascii="Times New Roman" w:hAnsi="Times New Roman"/>
          <w:color w:val="0000FF"/>
          <w:sz w:val="24"/>
          <w:u w:val="single"/>
        </w:rPr>
        <w:t>if the Loan is not a First Lien Loan, it fully amortizes over its term to a balance on the maturity date of 10.0% or less of the initial principal balance of the Loan</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(xviii) (a) the Loan, other than a BSL, has an original term to maturity of no more than sixty (60) months, provided that with respect to any Loan that is a Revolving Loan, the related original term to maturity shall not exceed thirty-six (36) months and (b) in the case of a Loan that is a BSL, has an original term to maturity of no more than 84 months;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(xix) </w:t>
      </w:r>
      <w:r>
        <w:rPr>
          <w:rFonts w:ascii="Times New Roman" w:hAnsi="Times New Roman"/>
          <w:color w:val="0000FF"/>
          <w:sz w:val="24"/>
          <w:u w:val="single"/>
        </w:rPr>
        <w:t xml:space="preserve">other than with respect to the $20,000,000 Loan advanced to Finn Gmbh pursuant to that certain convertible loan agreement dated June 30, 2025, as amended (which shall be excluded from such eligibility requirement at all times from its acquisition and thereafter), </w:t>
      </w:r>
      <w:r>
        <w:rPr>
          <w:rFonts w:ascii="Times New Roman" w:hAnsi="Times New Roman"/>
          <w:color w:val="000000"/>
          <w:sz w:val="24"/>
        </w:rPr>
        <w:t>the Loan requires (i)</w:t>
      </w:r>
      <w:r>
        <w:rPr>
          <w:rFonts w:ascii="Times New Roman" w:hAnsi="Times New Roman"/>
          <w:color w:val="0000FF"/>
          <w:sz w:val="20"/>
          <w:u w:val="single"/>
        </w:rPr>
        <w:t xml:space="preserve"> </w:t>
      </w:r>
      <w:r>
        <w:rPr>
          <w:rFonts w:ascii="Times New Roman" w:hAnsi="Times New Roman"/>
          <w:color w:val="000000"/>
          <w:sz w:val="24"/>
        </w:rPr>
        <w:t>interest to be paid thereon in cash on no less frequently than a quarterly basis and (ii) if such Loan is a Term Loan the principal amortization schedule requires amortization payments to be made (after any applicable interest only period) no less frequently than quarterly;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(xx) such Loan has remaining scheduled principal payments beginning no later than sixty (60) months after the date such Loan was initially closed and funded unless such Loan is a Revolving Loan,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with respect to any Loan to a Pre-Commercial Obligor with an interest only period greater than 48 months, the related Obligor (i) is a public company with a market capitalization greater than the Dollar Equivalent of $50 million and sufficient liquidity to reach commercialization of a product or service in development or clinical trial, as determined by the Investment Adviser or (ii) is a private company with (a) an LTV of less than 15% at the time of origination and (b) sufficient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liquidity, as any date of determination, to allow the Obligor of such Loan to service the greater of (1) six (6) months of operations and (2) operations through commercialization of a product or service or completion of the next clinical milestone;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(xxi) the Loan is a Floating Rate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(xxii) the Loan is denominated and payable only in Dollars or an Approved Foreign Currency and, if denominated in an Approved Foreign Currency, is subject to a Hedge Transaction that is in form and substance acceptable to the Administrative Agent in its reasonable discretion, and such Loan is not convertible by the Obligor into debt denominated in any other currency or into stock, warrants or interests of the Obligor which are treated as equity for United States federal income tax purposes;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(xxiii) the Loan is not (a) primarily secured by real property, (b) a DIP Loan, (c) a Structured Finance Obligation, (d) a derivative instrument, (f) a joint venture that is in the principal business of making debt or equity investments primarily in other unaffiliated entities or (e) a consumer obligation.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(xxiv) the Loan has been assigned a Proprietary Risk Rating in accordance with the Investment Policy of (i) at the time of origination or acquisition by the Borrower of “1” or “2” and (ii) thereafter, of “1”, “2” or “3” (including, for the avoidance of doubt, “3-“, “3” and “3+”);</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(xxv) the related Loan Documents require the Obligor thereunder to maintain the Related Property in good repair, to maintain adequate insurance with respect thereto and to pay all related maintenance, repair and insurance costs and taxes;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(xxvi) the Loan, together with the Loan Documents related thereto, is a “general intangible”, an “instrument”, an “account”, “investment property” or “chattel paper” within the meaning of the UCC of all jurisdictions that govern the perfection of the security interest granted therein;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(xxvii) the Loan does not by its terms permit the payment obligation of the Obligor thereunder to be converted into stock, warrants or interests of the Obligor which are treated as equity for United States federal income tax purposes;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(xxviii) the Loan does not provide for payments that are subject to withholding tax, unless the Obligor is required to make “gross-up” payments in an amount covering the full amount of such withholding tax on an after-tax basis;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(xxix) the Administrative Agent, for the benefit of the Secured Parties, holds a first priority perfected security interest in the Loan;</w:t>
      </w:r>
    </w:p>
    <w:p>
      <w:pPr>
        <w:pStyle w:val="TextBody"/>
        <w:bidi w:val="0"/>
        <w:spacing w:before="280" w:after="283"/>
        <w:jc w:val="both"/>
        <w:rPr>
          <w:rFonts w:ascii="Times New Roman" w:hAnsi="Times New Roman"/>
          <w:sz w:val="20"/>
        </w:rPr>
      </w:pPr>
      <w:r>
        <w:rPr>
          <w:rFonts w:ascii="Times New Roman" w:hAnsi="Times New Roman"/>
          <w:color w:val="000000"/>
          <w:sz w:val="24"/>
        </w:rPr>
        <w:t>(xxx) the information with respect to the Loan set forth in the Loan List and in the electronic loan file and Loan Checklist provided to the Administrative Agent at the time of the initial Advance with respect to such Loan, and in each Loan List, electronic loan file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Loan Checklist provided thereafter which includes such Loan, is true, complete and correct in all material respects;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(xxxi) no statement, report or other document signed by the Borrower constituting a part of the Loan File with respect to the Loan contains any untrue statement of a material fact by the Borrower or, to the Borrower’s knowledge, by any other party thereto, or omits to state a material fact with respect to the Borrower or, to the Borrower’s knowledge, with respect to any other party thereto, as of the date such facts were stated;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(xxxii) [reserved];</w:t>
      </w:r>
    </w:p>
    <w:p>
      <w:pPr>
        <w:pStyle w:val="TextBody"/>
        <w:bidi w:val="0"/>
        <w:spacing w:before="280" w:after="283"/>
        <w:jc w:val="both"/>
        <w:rPr>
          <w:rFonts w:ascii="Times New Roman" w:hAnsi="Times New Roman"/>
          <w:sz w:val="20"/>
        </w:rPr>
      </w:pPr>
      <w:r>
        <w:rPr>
          <w:rFonts w:ascii="Times New Roman" w:hAnsi="Times New Roman"/>
          <w:color w:val="000000"/>
          <w:sz w:val="24"/>
        </w:rPr>
        <w:t>(xxxiii) the financing of the Loan by the Lenders does not contravene Regulation U of the Federal Reserve Board, nor require the Lenders to undertake reporting under such regulation which it would not otherwise have cause to make;</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(xxxiv) [reserved];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(xxxv) the Loan does not contain a confidentiality provision that restricts the ability of the Administrative Agent, on behalf of the Secured Parties, to exercise its rights under the Transaction Documents, including, without limitation, its rights to review the Loan, the related Loan File or the Borrower’s credit approval file in respect of such Loan; </w:t>
      </w:r>
      <w:r>
        <w:rPr>
          <w:rFonts w:ascii="Times New Roman" w:hAnsi="Times New Roman"/>
          <w:i/>
          <w:color w:val="000000"/>
          <w:sz w:val="24"/>
        </w:rPr>
        <w:t>provided, however</w:t>
      </w:r>
      <w:r>
        <w:rPr>
          <w:rFonts w:ascii="Times New Roman" w:hAnsi="Times New Roman"/>
          <w:color w:val="000000"/>
          <w:sz w:val="24"/>
        </w:rPr>
        <w:t>, that a provision which requires the Administrative Agent or other prospective recipient of confidential information to maintain the confidentiality of such information shall not be deemed to restrict the exercise of such rights;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(xxvi) the Loan will not cause the Borrower to be required to be registered as an investment company under the 1940 Act;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(xxxvii) [reserved];</w:t>
      </w:r>
    </w:p>
    <w:p>
      <w:pPr>
        <w:pStyle w:val="TextBody"/>
        <w:bidi w:val="0"/>
        <w:spacing w:before="280" w:after="283"/>
        <w:jc w:val="both"/>
        <w:rPr>
          <w:rFonts w:ascii="Times New Roman" w:hAnsi="Times New Roman"/>
          <w:sz w:val="20"/>
        </w:rPr>
      </w:pPr>
      <w:r>
        <w:rPr>
          <w:rFonts w:ascii="Times New Roman" w:hAnsi="Times New Roman"/>
          <w:color w:val="000000"/>
          <w:sz w:val="24"/>
        </w:rPr>
        <w:t>(xxxviii) all material consents, licenses, approvals or authorizations of, or registrations or declarations with, any Governmental Authority required to be obtained, effected or given in connection with the making of such Loan have been duly obtained, effected or given and are in full force and effect;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(xxxix) does not constitute Margin Stock and no part of the proceeds of such loan or debt security or any other extension of credit made thereunder will be used to purchase or carry any Margin Stock or to extend credit to others for the purpose of purchasing or carrying any Margin Stock;</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(xl) if the Loan is part of a syndicated or other co-lending arrangement with one or more third party lenders, such syndicated or co-lending arrangement is subject to intercreditor or other agreements consistent with the Investment Policy procedures related to any such co-lending arrangements;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(xli) in the case of a BSL, such Loan has (i) as of any date of determination, a public rating from Fitch, Moody’s or S&amp;P and such rating is not lower than “B-/B3” by any of Fitch, Moody’s or S&amp;P and (ii) at origination, the related Obligor had an enterprise value of the Dollar Equivalent of $500,000,000 or greater;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(xlii) in the case of an ABL, such Loan (a) is primarily secured by accounts receivable or machinery and equipment located in the U.S. and payable in US Dollars where the Borrower has a valid and perfected first priority security interest in such collateral, (b) does not offer borrowing base credit for unbilled accounts, purchase orders, progress billings, accounts owed by insolvent counterparties or otherwise non-performing, intellectual property, stocks or bonds, (c) is not a single-purpose real estate based loan, construction loan or project finance loan, (d) requires delivery of a calculation of each related borrowing base in reasonable detail not less frequently than monthly, (e) permits the Borrower to perform periodic appraisals of such collateral in accordance with the Borrowers’ Investment Policy, and (f) is not an obligation of an Obligor that is a finance company primarily engaged in providing loans or leases.</w:t>
      </w:r>
    </w:p>
    <w:p>
      <w:pPr>
        <w:pStyle w:val="TextBody"/>
        <w:bidi w:val="0"/>
        <w:spacing w:before="280" w:after="283"/>
        <w:jc w:val="both"/>
        <w:rPr/>
      </w:pPr>
      <w:r>
        <w:rPr>
          <w:color w:val="000000"/>
        </w:rPr>
        <w:t>“</w:t>
      </w:r>
      <w:r>
        <w:rPr>
          <w:rFonts w:ascii="Times New Roman" w:hAnsi="Times New Roman"/>
          <w:i/>
          <w:color w:val="000000"/>
          <w:sz w:val="24"/>
        </w:rPr>
        <w:t>Eligible Obligor”</w:t>
      </w:r>
      <w:r>
        <w:rPr>
          <w:rFonts w:ascii="Times New Roman" w:hAnsi="Times New Roman"/>
          <w:color w:val="000000"/>
          <w:sz w:val="20"/>
        </w:rPr>
        <w:t xml:space="preserve"> </w:t>
      </w:r>
      <w:r>
        <w:rPr>
          <w:rFonts w:ascii="Times New Roman" w:hAnsi="Times New Roman"/>
          <w:color w:val="000000"/>
          <w:sz w:val="24"/>
        </w:rPr>
        <w:t>means, on any day, any Obligor that satisfies each of the following requirements (unless specifically determined to be an Eligible Obligor by Required Lenders following a review thereof on a case-by-case basis):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(a) the majority of such Obligor’s operations or revenue and any Related Property material to the underwriting of the applicable Loan is in the United States or any territory of the United States, Canada, the United Kingdom, the European Union (excluding Estonia, Latvia, Bulgaria, and Malta), or any other jurisdiction agreed to by the Administrative Agent in its Permitted Discretion and (b) is not (1) a Sanctioned Person, (2) operating in a Sanctioned Jurisdiction or (3) owned or controlled by a Sanctioned Person;</w:t>
      </w:r>
    </w:p>
    <w:p>
      <w:pPr>
        <w:pStyle w:val="TextBody"/>
        <w:bidi w:val="0"/>
        <w:spacing w:before="280" w:after="283"/>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such Obligor is not (i) the United States or any department, agency or instrumentality of the United States, (ii) any state of the United States or (iii) any other Governmental Authority;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based on the Borrower’s most recent quarterly credit analysis pursuant to the Investment Policy and taking into account the anticipated positive or negative cash flow of such Obligor, such Obligor has sufficient unrestricted cash on hand, equity capital commitments and committed availability under revolving lines of credit or other indebtedness to allow such Obligor to service at least (a) three (3) months of operations if such Obligor is not a Pre-Commercial Obligor, (b) six (6) months of operations if such Obligor is a Pre-Commercial Obligor or (c) solely for Obligors experiencing a liquidity event, such as a sale, recapitalization, debt financing or other change in the capital structure, within 90 calendar days from the date classified under this clause (c), documented, financial commitment from an existing shareholder to financially support such Obligor’s liquidity and operations, in form and substance satisfactory to Administrative Agent, in each case, to allow such Obligor to service at least three (3) months of operations;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(iv) the business that such Obligor is engaged in is not classified as </w:t>
      </w:r>
      <w:r>
        <w:rPr>
          <w:rFonts w:ascii="Times New Roman" w:hAnsi="Times New Roman"/>
          <w:color w:val="212121"/>
          <w:sz w:val="24"/>
        </w:rPr>
        <w:t>a Prohibited Industry</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 such Obligor is in material compliance with all material terms and conditions of its Loan Documents, is generally able to meet its financial obligations and is actively in its business operations and is not subject of any Insolvency Event or Insolvency Proceedings;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 such Obligor is not an Affiliate of any of BC Partners, the Borrower, the Investment Adviser or any Affiliate thereof.</w:t>
      </w:r>
    </w:p>
    <w:p>
      <w:pPr>
        <w:pStyle w:val="TextBody"/>
        <w:bidi w:val="0"/>
        <w:spacing w:before="280" w:after="283"/>
        <w:jc w:val="both"/>
        <w:rPr/>
      </w:pPr>
      <w:r>
        <w:rPr>
          <w:color w:val="000000"/>
        </w:rPr>
        <w:t>“</w:t>
      </w:r>
      <w:r>
        <w:rPr>
          <w:rFonts w:ascii="Times New Roman" w:hAnsi="Times New Roman"/>
          <w:i/>
          <w:color w:val="000000"/>
          <w:sz w:val="24"/>
        </w:rPr>
        <w:t xml:space="preserve">Environmental Laws” </w:t>
      </w:r>
      <w:r>
        <w:rPr>
          <w:rFonts w:ascii="Times New Roman" w:hAnsi="Times New Roman"/>
          <w:color w:val="000000"/>
          <w:sz w:val="24"/>
        </w:rPr>
        <w:t>means any and all federal, state, local, and foreign statutes, laws, regulations, ordinances, rules, judgments, orders, decrees, permits, concessions, grants, franchises, licenses, agreements or governmental restrictions, including all common law, relating to pollution or the protection of health, safety or the environment or the release of any materials into the environment, including those related to Hazardous Materials, air emissions, discharges to waste or public systems and health and safety matters.</w:t>
      </w:r>
    </w:p>
    <w:p>
      <w:pPr>
        <w:pStyle w:val="TextBody"/>
        <w:bidi w:val="0"/>
        <w:spacing w:before="280" w:after="283"/>
        <w:jc w:val="both"/>
        <w:rPr/>
      </w:pPr>
      <w:r>
        <w:rPr>
          <w:color w:val="000000"/>
        </w:rPr>
        <w:t>“</w:t>
      </w:r>
      <w:r>
        <w:rPr>
          <w:rFonts w:ascii="Times New Roman" w:hAnsi="Times New Roman"/>
          <w:i/>
          <w:color w:val="000000"/>
          <w:sz w:val="24"/>
        </w:rPr>
        <w:t>Environmental Liability</w:t>
      </w:r>
      <w:r>
        <w:rPr>
          <w:rFonts w:ascii="Times New Roman" w:hAnsi="Times New Roman"/>
          <w:color w:val="000000"/>
          <w:sz w:val="20"/>
        </w:rPr>
        <w:t xml:space="preserve">” </w:t>
      </w:r>
      <w:r>
        <w:rPr>
          <w:rFonts w:ascii="Times New Roman" w:hAnsi="Times New Roman"/>
          <w:color w:val="000000"/>
          <w:sz w:val="24"/>
        </w:rPr>
        <w:t>means any liability or obligation, contingent or otherwise (including any liability for damages, costs of environmental remediation, fines, penalties or indemnities), directly or indirectly, resulting from or based upon (a) violation of any Environmental Law, (b) the generation, use, handling, transportation, storage, treatment, disposal or permitting or arranging for the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pStyle w:val="TextBody"/>
        <w:bidi w:val="0"/>
        <w:spacing w:before="280" w:after="283"/>
        <w:jc w:val="both"/>
        <w:rPr/>
      </w:pPr>
      <w:r>
        <w:rPr>
          <w:color w:val="000000"/>
        </w:rPr>
        <w:t>“</w:t>
      </w:r>
      <w:r>
        <w:rPr>
          <w:rFonts w:ascii="Times New Roman" w:hAnsi="Times New Roman"/>
          <w:i/>
          <w:color w:val="000000"/>
          <w:sz w:val="24"/>
        </w:rPr>
        <w:t>ERISA”</w:t>
      </w:r>
      <w:r>
        <w:rPr>
          <w:rFonts w:ascii="Times New Roman" w:hAnsi="Times New Roman"/>
          <w:color w:val="000000"/>
          <w:sz w:val="20"/>
        </w:rPr>
        <w:t xml:space="preserve"> </w:t>
      </w:r>
      <w:r>
        <w:rPr>
          <w:rFonts w:ascii="Times New Roman" w:hAnsi="Times New Roman"/>
          <w:color w:val="000000"/>
          <w:sz w:val="24"/>
        </w:rPr>
        <w:t>means the U.S. Employee Retirement Income Security Act of 1974, as amended from time to time, and the regulations promulgated and rulings issued thereunder.</w:t>
      </w:r>
    </w:p>
    <w:p>
      <w:pPr>
        <w:pStyle w:val="TextBody"/>
        <w:bidi w:val="0"/>
        <w:spacing w:before="280" w:after="283"/>
        <w:jc w:val="both"/>
        <w:rPr/>
      </w:pPr>
      <w:r>
        <w:rPr>
          <w:color w:val="000000"/>
        </w:rPr>
        <w:t>“</w:t>
      </w:r>
      <w:r>
        <w:rPr>
          <w:rFonts w:ascii="Times New Roman" w:hAnsi="Times New Roman"/>
          <w:i/>
          <w:color w:val="000000"/>
          <w:sz w:val="24"/>
        </w:rPr>
        <w:t>ERISA Affiliate”</w:t>
      </w:r>
      <w:r>
        <w:rPr>
          <w:rFonts w:ascii="Times New Roman" w:hAnsi="Times New Roman"/>
          <w:color w:val="000000"/>
          <w:sz w:val="20"/>
        </w:rPr>
        <w:t xml:space="preserve"> </w:t>
      </w:r>
      <w:r>
        <w:rPr>
          <w:rFonts w:ascii="Times New Roman" w:hAnsi="Times New Roman"/>
          <w:color w:val="000000"/>
          <w:sz w:val="24"/>
        </w:rPr>
        <w:t xml:space="preserve">means (a) any corporation that is a member of the same controlled group of corporations (within the meaning of Section 414(b) of the Code) as the Borrower; (b) a trade or business (whether or not incorporated) under common control (within the meaning of </w:t>
      </w:r>
      <w:r>
        <w:rPr>
          <w:rFonts w:ascii="Times New Roman" w:hAnsi="Times New Roman"/>
          <w:color w:val="000000"/>
          <w:sz w:val="24"/>
          <w:u w:val="single"/>
        </w:rPr>
        <w:t>Section 414(c)</w:t>
      </w:r>
      <w:r>
        <w:rPr>
          <w:rFonts w:ascii="Times New Roman" w:hAnsi="Times New Roman"/>
          <w:color w:val="000000"/>
          <w:sz w:val="20"/>
        </w:rPr>
        <w:t xml:space="preserve"> </w:t>
      </w:r>
      <w:r>
        <w:rPr>
          <w:rFonts w:ascii="Times New Roman" w:hAnsi="Times New Roman"/>
          <w:color w:val="000000"/>
          <w:sz w:val="24"/>
        </w:rPr>
        <w:t xml:space="preserve">of the Code) with the Borrower or (c) a member of the same affiliated service group (within the meaning of Section 414(m) of the Code) as the Borrower, any corporation described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above or any trade or business described in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280" w:after="283"/>
        <w:jc w:val="both"/>
        <w:rPr/>
      </w:pPr>
      <w:r>
        <w:rPr>
          <w:color w:val="000000"/>
        </w:rPr>
        <w:t>“</w:t>
      </w:r>
      <w:r>
        <w:rPr>
          <w:rFonts w:ascii="Times New Roman" w:hAnsi="Times New Roman"/>
          <w:i/>
          <w:color w:val="000000"/>
          <w:sz w:val="24"/>
        </w:rPr>
        <w:t xml:space="preserve">Euros” or “ € ” </w:t>
      </w:r>
      <w:r>
        <w:rPr>
          <w:rFonts w:ascii="Times New Roman" w:hAnsi="Times New Roman"/>
          <w:color w:val="000000"/>
          <w:sz w:val="24"/>
        </w:rPr>
        <w:t>means the unit of single currency of any member state of the European Community that adopts or has adopted the Euro as its lawful currency in accordance with the legislation of the European Union relating to the European Monetary Union.</w:t>
      </w:r>
    </w:p>
    <w:p>
      <w:pPr>
        <w:pStyle w:val="TextBody"/>
        <w:bidi w:val="0"/>
        <w:spacing w:before="280" w:after="283"/>
        <w:jc w:val="both"/>
        <w:rPr/>
      </w:pPr>
      <w:r>
        <w:rPr>
          <w:color w:val="000000"/>
        </w:rPr>
        <w:t>“</w:t>
      </w:r>
      <w:r>
        <w:rPr>
          <w:rFonts w:ascii="Times New Roman" w:hAnsi="Times New Roman"/>
          <w:i/>
          <w:color w:val="000000"/>
          <w:sz w:val="24"/>
        </w:rPr>
        <w:t xml:space="preserve">Event of Default” </w:t>
      </w:r>
      <w:r>
        <w:rPr>
          <w:rFonts w:ascii="Times New Roman" w:hAnsi="Times New Roman"/>
          <w:color w:val="000000"/>
          <w:sz w:val="24"/>
        </w:rPr>
        <w:t xml:space="preserve">is defined in </w:t>
      </w:r>
      <w:r>
        <w:rPr>
          <w:rFonts w:ascii="Times New Roman" w:hAnsi="Times New Roman"/>
          <w:color w:val="000000"/>
          <w:sz w:val="24"/>
          <w:u w:val="single"/>
        </w:rPr>
        <w:t>Section 8.1</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Excess Concentration Amount”</w:t>
      </w:r>
      <w:r>
        <w:rPr>
          <w:rFonts w:ascii="Times New Roman" w:hAnsi="Times New Roman"/>
          <w:color w:val="000000"/>
          <w:sz w:val="20"/>
        </w:rPr>
        <w:t xml:space="preserve"> </w:t>
      </w:r>
      <w:r>
        <w:rPr>
          <w:rFonts w:ascii="Times New Roman" w:hAnsi="Times New Roman"/>
          <w:color w:val="000000"/>
          <w:sz w:val="24"/>
        </w:rPr>
        <w:t>means, on any date of determination during the Revolving Period, the sum of the Dollar Equivalent of, without duplication,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the amount by which (i) the aggregate Outstanding Loan Balances of all Eligible Loans included as part of the Collateral that are Second Lien Loans or First Lien/Last Out Loans exceeds (ii) 30.0%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amount by which (i) the aggregate Outstanding Loan Balances of all Eligible Loans included as part of the Collateral that are Revolving Loans exceeds (ii) 15.0%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amount by which (i) the aggregate Outstanding Loan Balances of all Eligible Loans included as part of the Collateral the related Obligors of which are in businesses that are classified in any single Industry in accordance with the Investment Policy exceeds (ii) 30.0%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amount by which (i) the aggregate Outstanding Loan Balances of all Eligible Loans included as part of the Collateral the related Obligors of which are in businesses that are classified in any of the three largest Industries (measured as the Industries with the first, second and third largest percentage of the Aggregate Outstanding Loan Balance) in accordance with the Investment Policy exceeds (ii) 65.0%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[reserved];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the amount by which (i) the aggregate Outstanding Loan Balances of all Eligible Loans included as part of the Collateral which are classified as a BSL exceeds (ii) 10.0%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 the amount by which (i) the aggregate Outstanding Loan Balances of all Eligible Loans included as part of the Collateral that are owed by the Obligor that is the Obligor with respect to the largest percentage of the Aggregate Outstanding Loan Balance exceeds (ii) 12.0%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 the amount by which (i) the aggregate Outstanding Loan Balances of all Eligible Loans included as part of the Collateral that are owed by any single Obligor (other than the Obligor described in clause (g) above) exceeds (ii) 10.0%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the amount by which (i) the aggregate combined Outstanding Loan Balances of all Eligible Loans included as part of the Collateral that are owed by the Obligors that are the Obligors with respect to the five largest percentages of the Aggregate Outstanding Loan Balance exceeds (ii) 40.0% of the Aggregate Outstanding Loan Balance;</w:t>
      </w:r>
    </w:p>
    <w:p>
      <w:pPr>
        <w:pStyle w:val="TextBody"/>
        <w:bidi w:val="0"/>
        <w:spacing w:before="280" w:after="283"/>
        <w:jc w:val="both"/>
        <w:rPr>
          <w:rFonts w:ascii="Times New Roman" w:hAnsi="Times New Roman"/>
          <w:sz w:val="20"/>
        </w:rPr>
      </w:pPr>
      <w:r>
        <w:rPr>
          <w:rFonts w:ascii="Times New Roman" w:hAnsi="Times New Roman"/>
          <w:color w:val="000000"/>
          <w:sz w:val="24"/>
        </w:rPr>
        <w:t>(j) the amount by which (i) the aggregate Outstanding Loan Balances of all Eligible Loans included as part of the Collateral the related Obligors of which have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corporate headquarters in the state of California exceeds (ii) 60.0%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 the amount by which (i) the aggregate Outstanding Loan Balances of all Eligible Loans included as part of the Collateral the related Obligors of which have corporate headquarters in any single state other than California exceeds (ii) 30.0%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 [reserved];</w:t>
      </w:r>
    </w:p>
    <w:p>
      <w:pPr>
        <w:pStyle w:val="TextBody"/>
        <w:bidi w:val="0"/>
        <w:spacing w:before="280" w:after="283"/>
        <w:jc w:val="both"/>
        <w:rPr>
          <w:rFonts w:ascii="Times New Roman" w:hAnsi="Times New Roman"/>
          <w:sz w:val="20"/>
        </w:rPr>
      </w:pPr>
      <w:r>
        <w:rPr>
          <w:rFonts w:ascii="Times New Roman" w:hAnsi="Times New Roman"/>
          <w:color w:val="000000"/>
          <w:sz w:val="24"/>
        </w:rPr>
        <w:t>(m) the amount by which (i) the aggregate Outstanding Loan Balances of all Eligible Loans included as part of the Collateral that are PIK Loans exceeds (ii) 15.0% of the Aggregate Outstanding Loan Balance;</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 the amount by which (i) the aggregate Outstanding Loan Balances of all Cash Flow Loans constituting Eligible Loans included as part of the Collateral the related Obligor of which is not a Sponsor-Backed Company exceeds (ii) 20.0%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 the amount by which (i) the aggregate Outstanding Loan Balances of all Eligible Loans included as part of the Collateral the related Obligor of which is not a Sponsor-Backed Company exceeds (ii) 33.0%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 the amount by which (i) the aggregate Outstanding Loan Balances of all Eligible Loans included as part of the Collateral that are not Control Position Loans exceeds (ii) 15.0%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(q) the amount by which (i) the aggregate Outstanding Loan Balances of all Eligible Loans included as part of the Collateral the related Obligor of which is assigned a Proprietary Risk Rating of “3-” or “3” exceeds (ii) 25%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 [reserved];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 the amount by which (i) the aggregate Outstanding Loan Balances of all Eligible Loans included as part of the Collateral that have been the subject of a Material Modification exceeds (ii) 10% of the Aggregate Outstanding Loan Balance;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 to the extent the Weighted Average Remaining Maturity exceeds </w:t>
      </w:r>
      <w:r>
        <w:rPr>
          <w:rFonts w:ascii="Times New Roman" w:hAnsi="Times New Roman"/>
          <w:strike/>
          <w:color w:val="FF0000"/>
          <w:sz w:val="24"/>
        </w:rPr>
        <w:t>42</w:t>
      </w:r>
      <w:r>
        <w:rPr>
          <w:rFonts w:ascii="Times New Roman" w:hAnsi="Times New Roman"/>
          <w:color w:val="0000FF"/>
          <w:sz w:val="24"/>
          <w:u w:val="single"/>
        </w:rPr>
        <w:t>39</w:t>
      </w:r>
      <w:r>
        <w:rPr>
          <w:rFonts w:ascii="Times New Roman" w:hAnsi="Times New Roman"/>
          <w:color w:val="000000"/>
          <w:sz w:val="20"/>
        </w:rPr>
        <w:t xml:space="preserve"> </w:t>
      </w:r>
      <w:r>
        <w:rPr>
          <w:rFonts w:ascii="Times New Roman" w:hAnsi="Times New Roman"/>
          <w:color w:val="000000"/>
          <w:sz w:val="24"/>
        </w:rPr>
        <w:t>months, the portion of the Aggregate Outstanding Loan Balance attributable to all such Eligible Loans to the extent of such excess;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 [reserved];</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 to the extent the Weighted Average Spread is less than 6.00%, the portion of the Aggregate Outstanding Loan Balance attributable to all such Eligible Loans to the extent of such shortfall; provided that, Broadly Syndicated Loans owned for less than 120 days by the Borrower shall be excluded from the calculation of the Weighted Average Spread for purposes of this clause (v);</w:t>
      </w:r>
    </w:p>
    <w:p>
      <w:pPr>
        <w:pStyle w:val="TextBody"/>
        <w:bidi w:val="0"/>
        <w:spacing w:before="280" w:after="283"/>
        <w:jc w:val="both"/>
        <w:rPr>
          <w:rFonts w:ascii="Times New Roman" w:hAnsi="Times New Roman"/>
          <w:sz w:val="20"/>
        </w:rPr>
      </w:pPr>
      <w:r>
        <w:rPr>
          <w:rFonts w:ascii="Times New Roman" w:hAnsi="Times New Roman"/>
          <w:color w:val="000000"/>
          <w:sz w:val="24"/>
        </w:rPr>
        <w:t>(w) to the extent the Weighted Average Proprietary Risk Rating exceeds 2.50, the portion of the Aggregate Outstanding Loan Balance attributable to all such Eligible Loans to the extent of such excess;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(x) to the extent the Weighted Average LTV exceeds 35.0%, the portion of the Aggregate Outstanding Loan Balance attributable to all such Eligible Loans to the extent of such excess;</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(y) [reserved];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(z) the amount by which (i) the aggregate Outstanding Loan Balances of all Eligible Loans included as part of the Collateral the related Obligor of which is a Pre-Commercial Obligor exceeds (ii) 15.0% of the Aggregate Outstanding Loan Balance;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(aa) the amount by which (i) the aggregate Outstanding Loan Balances of all Eligible Loans included as part of the Collateral that are </w:t>
      </w:r>
      <w:r>
        <w:rPr>
          <w:rFonts w:ascii="Times New Roman" w:hAnsi="Times New Roman"/>
          <w:strike/>
          <w:color w:val="FF0000"/>
          <w:sz w:val="24"/>
        </w:rPr>
        <w:t>Term</w:t>
      </w:r>
      <w:r>
        <w:rPr>
          <w:rFonts w:ascii="Times New Roman" w:hAnsi="Times New Roman"/>
          <w:color w:val="0000FF"/>
          <w:sz w:val="24"/>
          <w:u w:val="single"/>
        </w:rPr>
        <w:t>First Lien</w:t>
      </w:r>
      <w:r>
        <w:rPr>
          <w:rFonts w:ascii="Times New Roman" w:hAnsi="Times New Roman"/>
          <w:color w:val="000000"/>
          <w:sz w:val="20"/>
        </w:rPr>
        <w:t xml:space="preserve"> </w:t>
      </w:r>
      <w:r>
        <w:rPr>
          <w:rFonts w:ascii="Times New Roman" w:hAnsi="Times New Roman"/>
          <w:color w:val="000000"/>
          <w:sz w:val="24"/>
        </w:rPr>
        <w:t xml:space="preserve">Loans and that do not fully amortize over their respective terms to a balance on the maturity date of 40.0% or less of the initial </w:t>
      </w:r>
      <w:r>
        <w:rPr>
          <w:rFonts w:ascii="Times New Roman" w:hAnsi="Times New Roman"/>
          <w:color w:val="0000FF"/>
          <w:sz w:val="24"/>
          <w:u w:val="single"/>
        </w:rPr>
        <w:t xml:space="preserve">principal balance of the </w:t>
      </w:r>
      <w:r>
        <w:rPr>
          <w:rFonts w:ascii="Times New Roman" w:hAnsi="Times New Roman"/>
          <w:color w:val="000000"/>
          <w:sz w:val="24"/>
        </w:rPr>
        <w:t>Loan</w:t>
      </w:r>
      <w:r>
        <w:rPr>
          <w:rFonts w:ascii="Times New Roman" w:hAnsi="Times New Roman"/>
          <w:strike/>
          <w:color w:val="FF0000"/>
          <w:sz w:val="20"/>
        </w:rPr>
        <w:t xml:space="preserve"> </w:t>
      </w:r>
      <w:r>
        <w:rPr>
          <w:rFonts w:ascii="Times New Roman" w:hAnsi="Times New Roman"/>
          <w:strike/>
          <w:color w:val="FF0000"/>
          <w:sz w:val="24"/>
        </w:rPr>
        <w:t>Balance</w:t>
      </w:r>
      <w:r>
        <w:rPr>
          <w:rFonts w:ascii="Times New Roman" w:hAnsi="Times New Roman"/>
          <w:color w:val="000000"/>
          <w:sz w:val="20"/>
        </w:rPr>
        <w:t xml:space="preserve"> </w:t>
      </w:r>
      <w:r>
        <w:rPr>
          <w:rFonts w:ascii="Times New Roman" w:hAnsi="Times New Roman"/>
          <w:color w:val="000000"/>
          <w:sz w:val="24"/>
        </w:rPr>
        <w:t xml:space="preserve">exceeds (ii) </w:t>
      </w:r>
      <w:r>
        <w:rPr>
          <w:rFonts w:ascii="Times New Roman" w:hAnsi="Times New Roman"/>
          <w:strike/>
          <w:color w:val="FF0000"/>
          <w:sz w:val="24"/>
        </w:rPr>
        <w:t>35.0</w:t>
      </w:r>
      <w:r>
        <w:rPr>
          <w:rFonts w:ascii="Times New Roman" w:hAnsi="Times New Roman"/>
          <w:color w:val="0000FF"/>
          <w:sz w:val="24"/>
          <w:u w:val="single"/>
        </w:rPr>
        <w:t>50.0</w:t>
      </w:r>
      <w:r>
        <w:rPr>
          <w:rFonts w:ascii="Times New Roman" w:hAnsi="Times New Roman"/>
          <w:color w:val="000000"/>
          <w:sz w:val="24"/>
        </w:rPr>
        <w:t>% of the Aggregate Outstanding Loan Balance;</w:t>
      </w:r>
      <w:r>
        <w:rPr>
          <w:rFonts w:ascii="Times New Roman" w:hAnsi="Times New Roman"/>
          <w:color w:val="FF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(bb) the amount by which (i) the aggregate Outstanding Loan Balances of all Eligible Loans that are Term Loans included as part of the Collateral that has a remaining interest only period of greater than 36 months exceeds (ii) 20.0% of the Aggregate Outstanding Loan Balance;</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(cc) the amount by which (i) the aggregate Outstanding Loan Balances of all Eligible Loans (excluding Broadly Syndicated Loans) included as part of the Collateral the Loan Documents for which do not contain a least one financial covenant, including, but not limited to, liquidity, revenue and other standard financial covenants (provided, that, for the avoidance of doubt, material adverse change, material adverse effect, investor abandonment, transfer of assets and/or equity distribution restrictions shall not be considered financial covenants for purposes of this clause (cc)) exceeds (ii) 20.0% of the Aggregate Outstanding Loan Balance;</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(dd) the amount by which (i) the aggregate Outstanding Loan Balances of all Eligible Loans included as part of the Collateral the related Obligor of which qualifies as an Eligible Obligor by satisfying clause (iii)(c) of the Eligible Obligor definition exceeds (ii) 10.0% of the Aggregate Outstanding Loan Balance;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(ee) the amount by which (i) the aggregate Outstanding Loan Balances of all Eligible Loans included as part of the Collateral that are Recurring Revenue Loans exceeds (ii) 15.0%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(ff) the amount by which (i) the aggregate Outstanding Loan Balances of all Eligible Loans included as part of the Collateral that are Participation Interests (including BSLs) exceeds (ii) 20.0% of the Aggregate Outstanding Loan Balance;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(gg) the amount by which (i) the aggregate Outstanding Loan Balances of all Eligible Loans included as part of the Collateral that are Second Lien Loans with an LTV of greater than 20% exceeds (ii) 10.0% of the Aggregate Outstanding Loan Balance;</w:t>
      </w:r>
    </w:p>
    <w:p>
      <w:pPr>
        <w:pStyle w:val="TextBody"/>
        <w:bidi w:val="0"/>
        <w:spacing w:before="280" w:after="283"/>
        <w:jc w:val="both"/>
        <w:rPr>
          <w:rFonts w:ascii="Times New Roman" w:hAnsi="Times New Roman"/>
          <w:sz w:val="20"/>
        </w:rPr>
      </w:pPr>
      <w:r>
        <w:rPr>
          <w:rFonts w:ascii="Times New Roman" w:hAnsi="Times New Roman"/>
          <w:color w:val="000000"/>
          <w:sz w:val="24"/>
        </w:rPr>
        <w:t>(hh) to the extent the Weighted Average Senior Funded Debt to TTM EBITDA Ratio exceeds 4.5x, the portion of the Aggregate Outstanding Loan Balance attributable to all such Cash Flow Loans constituting Eligible Loans to the extent of such excess;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(ii) to the extent the Weighted Average Senior Funded Debt to TTM Recurring Revenue Ratio exceeds 2.0x, the portion of the Aggregate Outstanding Loan Balance attributable to all such Recurring Revenue Loans constituting Eligible Loans to the extent of such excess;</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(jj) the amount by which (i) the aggregate Outstanding Loan Balances of all Eligible Loans included as part of the Collateral that are denominated in an Approved Foreign Currency exceeds (ii) 10% of the Aggregate Outstanding Loan Balance;</w:t>
      </w:r>
    </w:p>
    <w:p>
      <w:pPr>
        <w:pStyle w:val="TextBody"/>
        <w:bidi w:val="0"/>
        <w:spacing w:before="280" w:after="283"/>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determination of the Loans, or portions thereof, that constitute Excess Concentration Amounts will be determined in the way that produces the highest Borrowing Base at the time of determination, it being understood that a Loan (or portion thereof) that falls into more than one such category of Loans will be deemed, solely for purposes of such determinations, to fall only into the category that produces the highest such Borrowing Base at such time (without duplication).</w:t>
      </w:r>
    </w:p>
    <w:p>
      <w:pPr>
        <w:pStyle w:val="TextBody"/>
        <w:bidi w:val="0"/>
        <w:spacing w:before="280" w:after="283"/>
        <w:jc w:val="both"/>
        <w:rPr/>
      </w:pPr>
      <w:r>
        <w:rPr>
          <w:color w:val="000000"/>
        </w:rPr>
        <w:t>“</w:t>
      </w:r>
      <w:r>
        <w:rPr>
          <w:rFonts w:ascii="Times New Roman" w:hAnsi="Times New Roman"/>
          <w:i/>
          <w:color w:val="000000"/>
          <w:sz w:val="24"/>
        </w:rPr>
        <w:t>Excluded Property”</w:t>
      </w:r>
      <w:r>
        <w:rPr>
          <w:rFonts w:ascii="Times New Roman" w:hAnsi="Times New Roman"/>
          <w:color w:val="000000"/>
          <w:sz w:val="20"/>
        </w:rPr>
        <w:t xml:space="preserve"> </w:t>
      </w:r>
      <w:r>
        <w:rPr>
          <w:rFonts w:ascii="Times New Roman" w:hAnsi="Times New Roman"/>
          <w:color w:val="000000"/>
          <w:sz w:val="24"/>
        </w:rPr>
        <w:t>means (i)</w:t>
      </w:r>
      <w:r>
        <w:rPr>
          <w:rFonts w:ascii="Times New Roman" w:hAnsi="Times New Roman"/>
          <w:strike/>
          <w:color w:val="FF0000"/>
          <w:sz w:val="20"/>
        </w:rPr>
        <w:t xml:space="preserve"> </w:t>
      </w:r>
      <w:r>
        <w:rPr>
          <w:rFonts w:ascii="Times New Roman" w:hAnsi="Times New Roman"/>
          <w:strike/>
          <w:color w:val="FF0000"/>
          <w:sz w:val="24"/>
        </w:rPr>
        <w:t>any equity interests in, and</w:t>
      </w:r>
      <w:r>
        <w:rPr>
          <w:rFonts w:ascii="Times New Roman" w:hAnsi="Times New Roman"/>
          <w:color w:val="000000"/>
          <w:sz w:val="20"/>
        </w:rPr>
        <w:t xml:space="preserve"> </w:t>
      </w:r>
      <w:r>
        <w:rPr>
          <w:rFonts w:ascii="Times New Roman" w:hAnsi="Times New Roman"/>
          <w:color w:val="000000"/>
          <w:sz w:val="24"/>
        </w:rPr>
        <w:t>any assets held by, a Financing Subsidiary, (ii) any United States Treasury securities pledged under any reverse repurchase agreement to which the Borrower is a party on or after the Effective Date, (iii) any contracts, property rights, equity interests, obligations, instruments, or agreements to which the Borrower is a party (or to any of its rights or interests thereunder) if the grant of a security interest in such contracts, property rights, equity interests, obligations, instruments, or agreements would constitute or result in either (A) the abandonment, invalidation or unenforceability of any right, title or interest of the Borrower therein or (B) a breach or termination pursuant to the terms of, or a default under, any such contract, property rights, equity interests, obligation, instrument or agreement (other than to the extent that any such terms would be rendered ineffective by Section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9-406, 9-407, 9-408 or 9-409 of the Uniform Commercial Code as in effect in the relevant jurisdiction), and (iv) any equity interests in, and any assets held by, a Joint Venture.</w:t>
      </w:r>
    </w:p>
    <w:p>
      <w:pPr>
        <w:pStyle w:val="TextBody"/>
        <w:bidi w:val="0"/>
        <w:spacing w:before="280" w:after="283"/>
        <w:jc w:val="both"/>
        <w:rPr/>
      </w:pPr>
      <w:r>
        <w:rPr>
          <w:color w:val="000000"/>
        </w:rPr>
        <w:t>“</w:t>
      </w:r>
      <w:r>
        <w:rPr>
          <w:rFonts w:ascii="Times New Roman" w:hAnsi="Times New Roman"/>
          <w:i/>
          <w:color w:val="000000"/>
          <w:sz w:val="24"/>
        </w:rPr>
        <w:t>Excluded Swap Obligation</w:t>
      </w:r>
      <w:r>
        <w:rPr>
          <w:rFonts w:ascii="Times New Roman" w:hAnsi="Times New Roman"/>
          <w:color w:val="000000"/>
          <w:sz w:val="20"/>
        </w:rPr>
        <w:t xml:space="preserve">” </w:t>
      </w:r>
      <w:r>
        <w:rPr>
          <w:rFonts w:ascii="Times New Roman" w:hAnsi="Times New Roman"/>
          <w:color w:val="000000"/>
          <w:sz w:val="24"/>
        </w:rPr>
        <w:t>means, with respect to any Guarantor, any Hedging Liability if, and to the extent that, all or a portion of the guaranty of such Guarantor of, or the grant by such Guarantor of a security interest to secure, such Hedging Liability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guaranty of such Guarantor or the grant of such security interest becomes effective with respect to such related Hedging Liability. If a Hedging Liability arises under a master agreement governing more than one swap, such exclusion shall apply only to the portion of such Hedging Liability that is attributable to swaps for which such guaranty or security interest is or becomes illegal.</w:t>
      </w:r>
    </w:p>
    <w:p>
      <w:pPr>
        <w:pStyle w:val="TextBody"/>
        <w:bidi w:val="0"/>
        <w:spacing w:before="280" w:after="283"/>
        <w:jc w:val="both"/>
        <w:rPr/>
      </w:pPr>
      <w:r>
        <w:rPr>
          <w:color w:val="000000"/>
        </w:rPr>
        <w:t>“</w:t>
      </w:r>
      <w:r>
        <w:rPr>
          <w:rFonts w:ascii="Times New Roman" w:hAnsi="Times New Roman"/>
          <w:i/>
          <w:color w:val="000000"/>
          <w:sz w:val="24"/>
        </w:rPr>
        <w:t xml:space="preserve">Existing Indebtedness” </w:t>
      </w:r>
      <w:r>
        <w:rPr>
          <w:rFonts w:ascii="Times New Roman" w:hAnsi="Times New Roman"/>
          <w:color w:val="000000"/>
          <w:sz w:val="24"/>
        </w:rPr>
        <w:t xml:space="preserve">means the obligations of the Borrower pursuant to (i) those certain </w:t>
      </w:r>
      <w:r>
        <w:rPr>
          <w:rFonts w:ascii="Times New Roman" w:hAnsi="Times New Roman"/>
          <w:strike/>
          <w:color w:val="FF0000"/>
          <w:sz w:val="24"/>
        </w:rPr>
        <w:t>4.25</w:t>
      </w:r>
      <w:r>
        <w:rPr>
          <w:rFonts w:ascii="Times New Roman" w:hAnsi="Times New Roman"/>
          <w:color w:val="00C000"/>
          <w:sz w:val="24"/>
          <w:u w:val="single"/>
        </w:rPr>
        <w:t>7.50</w:t>
      </w:r>
      <w:r>
        <w:rPr>
          <w:rFonts w:ascii="Times New Roman" w:hAnsi="Times New Roman"/>
          <w:color w:val="000000"/>
          <w:sz w:val="24"/>
        </w:rPr>
        <w:t xml:space="preserve">% </w:t>
      </w:r>
      <w:r>
        <w:rPr>
          <w:rFonts w:ascii="Times New Roman" w:hAnsi="Times New Roman"/>
          <w:strike/>
          <w:color w:val="FF0000"/>
          <w:sz w:val="24"/>
        </w:rPr>
        <w:t>Series 2021A Senior</w:t>
      </w:r>
      <w:r>
        <w:rPr>
          <w:rFonts w:ascii="Times New Roman" w:hAnsi="Times New Roman"/>
          <w:color w:val="0000FF"/>
          <w:sz w:val="24"/>
          <w:u w:val="single"/>
        </w:rPr>
        <w:t>interest-bearing unsecured</w:t>
      </w:r>
      <w:r>
        <w:rPr>
          <w:rFonts w:ascii="Times New Roman" w:hAnsi="Times New Roman"/>
          <w:color w:val="000000"/>
          <w:sz w:val="20"/>
        </w:rPr>
        <w:t xml:space="preserve"> </w:t>
      </w:r>
      <w:r>
        <w:rPr>
          <w:rFonts w:ascii="Times New Roman" w:hAnsi="Times New Roman"/>
          <w:color w:val="000000"/>
          <w:sz w:val="24"/>
        </w:rPr>
        <w:t xml:space="preserve">Notes due </w:t>
      </w:r>
      <w:r>
        <w:rPr>
          <w:rFonts w:ascii="Times New Roman" w:hAnsi="Times New Roman"/>
          <w:strike/>
          <w:color w:val="FF0000"/>
          <w:sz w:val="24"/>
        </w:rPr>
        <w:t>December</w:t>
      </w:r>
      <w:r>
        <w:rPr>
          <w:rFonts w:ascii="Times New Roman" w:hAnsi="Times New Roman"/>
          <w:color w:val="00C000"/>
          <w:sz w:val="24"/>
          <w:u w:val="single"/>
        </w:rPr>
        <w:t>July</w:t>
      </w:r>
      <w:r>
        <w:rPr>
          <w:rFonts w:ascii="Times New Roman" w:hAnsi="Times New Roman"/>
          <w:color w:val="000000"/>
          <w:sz w:val="20"/>
        </w:rPr>
        <w:t xml:space="preserve"> </w:t>
      </w:r>
      <w:r>
        <w:rPr>
          <w:rFonts w:ascii="Times New Roman" w:hAnsi="Times New Roman"/>
          <w:strike/>
          <w:color w:val="FF0000"/>
          <w:sz w:val="24"/>
        </w:rPr>
        <w:t>10</w:t>
      </w:r>
      <w:r>
        <w:rPr>
          <w:rFonts w:ascii="Times New Roman" w:hAnsi="Times New Roman"/>
          <w:color w:val="00C000"/>
          <w:sz w:val="24"/>
          <w:u w:val="single"/>
        </w:rPr>
        <w:t>28</w:t>
      </w:r>
      <w:r>
        <w:rPr>
          <w:rFonts w:ascii="Times New Roman" w:hAnsi="Times New Roman"/>
          <w:color w:val="000000"/>
          <w:sz w:val="24"/>
        </w:rPr>
        <w:t xml:space="preserve">, </w:t>
      </w:r>
      <w:r>
        <w:rPr>
          <w:rFonts w:ascii="Times New Roman" w:hAnsi="Times New Roman"/>
          <w:strike/>
          <w:color w:val="FF0000"/>
          <w:sz w:val="24"/>
        </w:rPr>
        <w:t>2026</w:t>
      </w:r>
      <w:r>
        <w:rPr>
          <w:rFonts w:ascii="Times New Roman" w:hAnsi="Times New Roman"/>
          <w:color w:val="00C000"/>
          <w:sz w:val="24"/>
          <w:u w:val="single"/>
        </w:rPr>
        <w:t>2027</w:t>
      </w:r>
      <w:r>
        <w:rPr>
          <w:rFonts w:ascii="Times New Roman" w:hAnsi="Times New Roman"/>
          <w:color w:val="000000"/>
          <w:sz w:val="24"/>
        </w:rPr>
        <w:t xml:space="preserve">, (ii) those certain </w:t>
      </w:r>
      <w:r>
        <w:rPr>
          <w:rFonts w:ascii="Times New Roman" w:hAnsi="Times New Roman"/>
          <w:strike/>
          <w:color w:val="FF0000"/>
          <w:sz w:val="24"/>
        </w:rPr>
        <w:t>8.54</w:t>
      </w:r>
      <w:r>
        <w:rPr>
          <w:rFonts w:ascii="Times New Roman" w:hAnsi="Times New Roman"/>
          <w:color w:val="0000FF"/>
          <w:sz w:val="24"/>
          <w:u w:val="single"/>
        </w:rPr>
        <w:t>7.51</w:t>
      </w:r>
      <w:r>
        <w:rPr>
          <w:rFonts w:ascii="Times New Roman" w:hAnsi="Times New Roman"/>
          <w:color w:val="000000"/>
          <w:sz w:val="24"/>
        </w:rPr>
        <w:t xml:space="preserve">% </w:t>
      </w:r>
      <w:r>
        <w:rPr>
          <w:rFonts w:ascii="Times New Roman" w:hAnsi="Times New Roman"/>
          <w:strike/>
          <w:color w:val="FF0000"/>
          <w:sz w:val="24"/>
        </w:rPr>
        <w:t>Series 2023A Senior</w:t>
      </w:r>
      <w:r>
        <w:rPr>
          <w:rFonts w:ascii="Times New Roman" w:hAnsi="Times New Roman"/>
          <w:color w:val="0000FF"/>
          <w:sz w:val="24"/>
          <w:u w:val="single"/>
        </w:rPr>
        <w:t>interest-bearing unsecured</w:t>
      </w:r>
      <w:r>
        <w:rPr>
          <w:rFonts w:ascii="Times New Roman" w:hAnsi="Times New Roman"/>
          <w:color w:val="000000"/>
          <w:sz w:val="20"/>
        </w:rPr>
        <w:t xml:space="preserve"> </w:t>
      </w:r>
      <w:r>
        <w:rPr>
          <w:rFonts w:ascii="Times New Roman" w:hAnsi="Times New Roman"/>
          <w:color w:val="000000"/>
          <w:sz w:val="24"/>
        </w:rPr>
        <w:t xml:space="preserve">Notes due April </w:t>
      </w:r>
      <w:r>
        <w:rPr>
          <w:rFonts w:ascii="Times New Roman" w:hAnsi="Times New Roman"/>
          <w:strike/>
          <w:color w:val="FF0000"/>
          <w:sz w:val="24"/>
        </w:rPr>
        <w:t>13, 2026</w:t>
      </w:r>
      <w:r>
        <w:rPr>
          <w:rFonts w:ascii="Times New Roman" w:hAnsi="Times New Roman"/>
          <w:color w:val="0000FF"/>
          <w:sz w:val="24"/>
          <w:u w:val="single"/>
        </w:rPr>
        <w:t>2028</w:t>
      </w:r>
      <w:r>
        <w:rPr>
          <w:rFonts w:ascii="Times New Roman" w:hAnsi="Times New Roman"/>
          <w:color w:val="000000"/>
          <w:sz w:val="24"/>
        </w:rPr>
        <w:t xml:space="preserve">, (iii) those certain </w:t>
      </w:r>
      <w:r>
        <w:rPr>
          <w:rFonts w:ascii="Times New Roman" w:hAnsi="Times New Roman"/>
          <w:strike/>
          <w:color w:val="FF0000"/>
          <w:sz w:val="24"/>
        </w:rPr>
        <w:t>7.00</w:t>
      </w:r>
      <w:r>
        <w:rPr>
          <w:rFonts w:ascii="Times New Roman" w:hAnsi="Times New Roman"/>
          <w:color w:val="0000FF"/>
          <w:sz w:val="24"/>
          <w:u w:val="single"/>
        </w:rPr>
        <w:t>7.25</w:t>
      </w:r>
      <w:r>
        <w:rPr>
          <w:rFonts w:ascii="Times New Roman" w:hAnsi="Times New Roman"/>
          <w:color w:val="000000"/>
          <w:sz w:val="24"/>
        </w:rPr>
        <w:t xml:space="preserve">% </w:t>
      </w:r>
      <w:r>
        <w:rPr>
          <w:rFonts w:ascii="Times New Roman" w:hAnsi="Times New Roman"/>
          <w:strike/>
          <w:color w:val="FF0000"/>
          <w:sz w:val="24"/>
        </w:rPr>
        <w:t>Series 2022A Senior</w:t>
      </w:r>
      <w:r>
        <w:rPr>
          <w:rFonts w:ascii="Times New Roman" w:hAnsi="Times New Roman"/>
          <w:color w:val="0000FF"/>
          <w:sz w:val="24"/>
          <w:u w:val="single"/>
        </w:rPr>
        <w:t>interest-bearing unsecured</w:t>
      </w:r>
      <w:r>
        <w:rPr>
          <w:rFonts w:ascii="Times New Roman" w:hAnsi="Times New Roman"/>
          <w:color w:val="000000"/>
          <w:sz w:val="20"/>
        </w:rPr>
        <w:t xml:space="preserve"> </w:t>
      </w:r>
      <w:r>
        <w:rPr>
          <w:rFonts w:ascii="Times New Roman" w:hAnsi="Times New Roman"/>
          <w:color w:val="000000"/>
          <w:sz w:val="24"/>
        </w:rPr>
        <w:t xml:space="preserve">Notes due </w:t>
      </w:r>
      <w:r>
        <w:rPr>
          <w:rFonts w:ascii="Times New Roman" w:hAnsi="Times New Roman"/>
          <w:strike/>
          <w:color w:val="FF0000"/>
          <w:sz w:val="24"/>
        </w:rPr>
        <w:t>August 31, 2027</w:t>
      </w:r>
      <w:r>
        <w:rPr>
          <w:rFonts w:ascii="Times New Roman" w:hAnsi="Times New Roman"/>
          <w:color w:val="0000FF"/>
          <w:sz w:val="24"/>
          <w:u w:val="single"/>
        </w:rPr>
        <w:t>February 2031</w:t>
      </w:r>
      <w:r>
        <w:rPr>
          <w:rFonts w:ascii="Times New Roman" w:hAnsi="Times New Roman"/>
          <w:color w:val="000000"/>
          <w:sz w:val="24"/>
        </w:rPr>
        <w:t xml:space="preserve">, (iv) those certain </w:t>
      </w:r>
      <w:r>
        <w:rPr>
          <w:rFonts w:ascii="Times New Roman" w:hAnsi="Times New Roman"/>
          <w:strike/>
          <w:color w:val="00C000"/>
          <w:sz w:val="24"/>
        </w:rPr>
        <w:t>7.50</w:t>
      </w:r>
      <w:r>
        <w:rPr>
          <w:rFonts w:ascii="Times New Roman" w:hAnsi="Times New Roman"/>
          <w:color w:val="0000FF"/>
          <w:sz w:val="24"/>
          <w:u w:val="single"/>
        </w:rPr>
        <w:t>7.00</w:t>
      </w:r>
      <w:r>
        <w:rPr>
          <w:rFonts w:ascii="Times New Roman" w:hAnsi="Times New Roman"/>
          <w:color w:val="000000"/>
          <w:sz w:val="24"/>
        </w:rPr>
        <w:t xml:space="preserve">% interest-bearing unsecured Notes due </w:t>
      </w:r>
      <w:r>
        <w:rPr>
          <w:rFonts w:ascii="Times New Roman" w:hAnsi="Times New Roman"/>
          <w:strike/>
          <w:color w:val="00C000"/>
          <w:sz w:val="24"/>
        </w:rPr>
        <w:t>July</w:t>
      </w:r>
      <w:r>
        <w:rPr>
          <w:rFonts w:ascii="Times New Roman" w:hAnsi="Times New Roman"/>
          <w:strike/>
          <w:color w:val="FF0000"/>
          <w:sz w:val="20"/>
        </w:rPr>
        <w:t xml:space="preserve"> </w:t>
      </w:r>
      <w:r>
        <w:rPr>
          <w:rFonts w:ascii="Times New Roman" w:hAnsi="Times New Roman"/>
          <w:strike/>
          <w:color w:val="00C000"/>
          <w:sz w:val="24"/>
        </w:rPr>
        <w:t>28</w:t>
      </w:r>
      <w:r>
        <w:rPr>
          <w:rFonts w:ascii="Times New Roman" w:hAnsi="Times New Roman"/>
          <w:strike/>
          <w:color w:val="FF0000"/>
          <w:sz w:val="24"/>
        </w:rPr>
        <w:t xml:space="preserve">, </w:t>
      </w:r>
      <w:r>
        <w:rPr>
          <w:rFonts w:ascii="Times New Roman" w:hAnsi="Times New Roman"/>
          <w:strike/>
          <w:color w:val="00C000"/>
          <w:sz w:val="24"/>
        </w:rPr>
        <w:t>2027</w:t>
      </w:r>
      <w:r>
        <w:rPr>
          <w:rFonts w:ascii="Times New Roman" w:hAnsi="Times New Roman"/>
          <w:color w:val="0000FF"/>
          <w:sz w:val="24"/>
          <w:u w:val="single"/>
        </w:rPr>
        <w:t>May 2029</w:t>
      </w:r>
      <w:r>
        <w:rPr>
          <w:rFonts w:ascii="Times New Roman" w:hAnsi="Times New Roman"/>
          <w:color w:val="000000"/>
          <w:sz w:val="24"/>
        </w:rPr>
        <w:t xml:space="preserve">, (v) those certain </w:t>
      </w:r>
      <w:r>
        <w:rPr>
          <w:rFonts w:ascii="Times New Roman" w:hAnsi="Times New Roman"/>
          <w:strike/>
          <w:color w:val="FF0000"/>
          <w:sz w:val="24"/>
        </w:rPr>
        <w:t>8.00</w:t>
      </w:r>
      <w:r>
        <w:rPr>
          <w:rFonts w:ascii="Times New Roman" w:hAnsi="Times New Roman"/>
          <w:color w:val="0000FF"/>
          <w:sz w:val="24"/>
          <w:u w:val="single"/>
        </w:rPr>
        <w:t>9.00</w:t>
      </w:r>
      <w:r>
        <w:rPr>
          <w:rFonts w:ascii="Times New Roman" w:hAnsi="Times New Roman"/>
          <w:color w:val="000000"/>
          <w:sz w:val="24"/>
        </w:rPr>
        <w:t xml:space="preserve">% interest-bearing unsecured Notes </w:t>
      </w:r>
      <w:r>
        <w:rPr>
          <w:rFonts w:ascii="Times New Roman" w:hAnsi="Times New Roman"/>
          <w:color w:val="0000FF"/>
          <w:sz w:val="24"/>
          <w:u w:val="single"/>
        </w:rPr>
        <w:t xml:space="preserve">(SWK) </w:t>
      </w:r>
      <w:r>
        <w:rPr>
          <w:rFonts w:ascii="Times New Roman" w:hAnsi="Times New Roman"/>
          <w:color w:val="000000"/>
          <w:sz w:val="24"/>
        </w:rPr>
        <w:t xml:space="preserve">due </w:t>
      </w:r>
      <w:r>
        <w:rPr>
          <w:rFonts w:ascii="Times New Roman" w:hAnsi="Times New Roman"/>
          <w:strike/>
          <w:color w:val="FF0000"/>
          <w:sz w:val="24"/>
        </w:rPr>
        <w:t>December 7,</w:t>
      </w:r>
      <w:r>
        <w:rPr>
          <w:rFonts w:ascii="Times New Roman" w:hAnsi="Times New Roman"/>
          <w:color w:val="0000FF"/>
          <w:sz w:val="24"/>
          <w:u w:val="single"/>
        </w:rPr>
        <w:t>January</w:t>
      </w:r>
      <w:r>
        <w:rPr>
          <w:rFonts w:ascii="Times New Roman" w:hAnsi="Times New Roman"/>
          <w:color w:val="000000"/>
          <w:sz w:val="20"/>
        </w:rPr>
        <w:t xml:space="preserve"> </w:t>
      </w:r>
      <w:r>
        <w:rPr>
          <w:rFonts w:ascii="Times New Roman" w:hAnsi="Times New Roman"/>
          <w:color w:val="000000"/>
          <w:sz w:val="24"/>
        </w:rPr>
        <w:t>2027, and (vi) any reverse repurchase agreement relating to United States Treasury securities of which the Borrower is a party thereto on or after the Effective Date.</w:t>
      </w:r>
    </w:p>
    <w:p>
      <w:pPr>
        <w:pStyle w:val="TextBody"/>
        <w:bidi w:val="0"/>
        <w:spacing w:before="280" w:after="283"/>
        <w:jc w:val="both"/>
        <w:rPr/>
      </w:pPr>
      <w:r>
        <w:rPr>
          <w:color w:val="000000"/>
        </w:rPr>
        <w:t>“</w:t>
      </w:r>
      <w:r>
        <w:rPr>
          <w:rFonts w:ascii="Times New Roman" w:hAnsi="Times New Roman"/>
          <w:i/>
          <w:color w:val="000000"/>
          <w:sz w:val="24"/>
        </w:rPr>
        <w:t>EU Bail</w:t>
        <w:noBreakHyphen/>
        <w:t>In Legislation Schedule”</w:t>
      </w:r>
      <w:r>
        <w:rPr>
          <w:rFonts w:ascii="Times New Roman" w:hAnsi="Times New Roman"/>
          <w:color w:val="000000"/>
          <w:sz w:val="20"/>
        </w:rPr>
        <w:t xml:space="preserve"> </w:t>
      </w:r>
      <w:r>
        <w:rPr>
          <w:rFonts w:ascii="Times New Roman" w:hAnsi="Times New Roman"/>
          <w:color w:val="000000"/>
          <w:sz w:val="24"/>
        </w:rPr>
        <w:t>means the EU Bail</w:t>
        <w:noBreakHyphen/>
        <w:t>In Legislation Schedule published by the Loan Market Association (or any successor person), as in effect from time to time.</w:t>
      </w:r>
    </w:p>
    <w:p>
      <w:pPr>
        <w:pStyle w:val="TextBody"/>
        <w:bidi w:val="0"/>
        <w:spacing w:before="280" w:after="283"/>
        <w:jc w:val="both"/>
        <w:rPr/>
      </w:pPr>
      <w:r>
        <w:rPr>
          <w:color w:val="000000"/>
        </w:rPr>
        <w:t>“</w:t>
      </w:r>
      <w:r>
        <w:rPr>
          <w:rFonts w:ascii="Times New Roman" w:hAnsi="Times New Roman"/>
          <w:i/>
          <w:color w:val="000000"/>
          <w:sz w:val="24"/>
        </w:rPr>
        <w:t>Facility Amount”</w:t>
      </w:r>
      <w:r>
        <w:rPr>
          <w:rFonts w:ascii="Times New Roman" w:hAnsi="Times New Roman"/>
          <w:color w:val="000000"/>
          <w:sz w:val="20"/>
        </w:rPr>
        <w:t xml:space="preserve"> </w:t>
      </w:r>
      <w:r>
        <w:rPr>
          <w:rFonts w:ascii="Times New Roman" w:hAnsi="Times New Roman"/>
          <w:color w:val="000000"/>
          <w:sz w:val="24"/>
        </w:rPr>
        <w:t xml:space="preserve">means, at any time and as reduced or increased from time to time, pursuant to the terms of this Agreement the aggregate dollar amount of Commitments of all the Lenders. As of the </w:t>
      </w:r>
      <w:r>
        <w:rPr>
          <w:rFonts w:ascii="Times New Roman" w:hAnsi="Times New Roman"/>
          <w:strike/>
          <w:color w:val="FF0000"/>
          <w:sz w:val="24"/>
        </w:rPr>
        <w:t>Sixth</w:t>
      </w:r>
      <w:r>
        <w:rPr>
          <w:rFonts w:ascii="Times New Roman" w:hAnsi="Times New Roman"/>
          <w:color w:val="0000FF"/>
          <w:sz w:val="24"/>
          <w:u w:val="single"/>
        </w:rPr>
        <w:t>Eighth</w:t>
      </w:r>
      <w:r>
        <w:rPr>
          <w:rFonts w:ascii="Times New Roman" w:hAnsi="Times New Roman"/>
          <w:color w:val="000000"/>
          <w:sz w:val="20"/>
        </w:rPr>
        <w:t xml:space="preserve"> </w:t>
      </w:r>
      <w:r>
        <w:rPr>
          <w:rFonts w:ascii="Times New Roman" w:hAnsi="Times New Roman"/>
          <w:color w:val="000000"/>
          <w:sz w:val="24"/>
        </w:rPr>
        <w:t>Amendment Effective Date, the Facility Amount is $</w:t>
      </w:r>
      <w:r>
        <w:rPr>
          <w:rFonts w:ascii="Times New Roman" w:hAnsi="Times New Roman"/>
          <w:strike/>
          <w:color w:val="FF0000"/>
          <w:sz w:val="24"/>
        </w:rPr>
        <w:t>550,000,000</w:t>
      </w:r>
      <w:r>
        <w:rPr>
          <w:rFonts w:ascii="Times New Roman" w:hAnsi="Times New Roman"/>
          <w:color w:val="0000FF"/>
          <w:sz w:val="24"/>
          <w:u w:val="single"/>
        </w:rPr>
        <w:t>425,000,000</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 xml:space="preserve">Fair Value” </w:t>
      </w:r>
      <w:r>
        <w:rPr>
          <w:rFonts w:ascii="Times New Roman" w:hAnsi="Times New Roman"/>
          <w:color w:val="000000"/>
          <w:sz w:val="24"/>
        </w:rPr>
        <w:t xml:space="preserve">means, with respect to any Loan, on any date of determination, the Dollar Equivalent of the fair market value of such Loan as required by, and determined in accordance with, the 1940 Act, as amended, and any orders by the SEC issued to the Borrower, as such fair market value is updated in accordance with </w:t>
      </w:r>
      <w:r>
        <w:rPr>
          <w:rFonts w:ascii="Times New Roman" w:hAnsi="Times New Roman"/>
          <w:color w:val="000000"/>
          <w:sz w:val="24"/>
          <w:u w:val="single"/>
        </w:rPr>
        <w:t>Section 7.18</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 xml:space="preserve">FASB” </w:t>
      </w:r>
      <w:r>
        <w:rPr>
          <w:rFonts w:ascii="Times New Roman" w:hAnsi="Times New Roman"/>
          <w:color w:val="000000"/>
          <w:sz w:val="24"/>
        </w:rPr>
        <w:t xml:space="preserve">is defined in </w:t>
      </w:r>
      <w:r>
        <w:rPr>
          <w:rFonts w:ascii="Times New Roman" w:hAnsi="Times New Roman"/>
          <w:color w:val="000000"/>
          <w:sz w:val="24"/>
          <w:u w:val="single"/>
        </w:rPr>
        <w:t>Section 2.12(a)</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FATCA”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legislation, rules or practices adopted pursuant to any intergovernmental agreement, treaty or convention among Governmental Authorities and implementing such Sections of the Code.</w:t>
      </w:r>
    </w:p>
    <w:p>
      <w:pPr>
        <w:pStyle w:val="TextBody"/>
        <w:bidi w:val="0"/>
        <w:spacing w:before="280" w:after="283"/>
        <w:jc w:val="both"/>
        <w:rPr/>
      </w:pPr>
      <w:r>
        <w:rPr>
          <w:color w:val="000000"/>
        </w:rPr>
        <w:t>“</w:t>
      </w:r>
      <w:r>
        <w:rPr>
          <w:rFonts w:ascii="Times New Roman" w:hAnsi="Times New Roman"/>
          <w:i/>
          <w:color w:val="000000"/>
          <w:sz w:val="24"/>
        </w:rPr>
        <w:t>Federal Funds Rate”</w:t>
      </w:r>
      <w:r>
        <w:rPr>
          <w:rFonts w:ascii="Times New Roman" w:hAnsi="Times New Roman"/>
          <w:color w:val="000000"/>
          <w:sz w:val="20"/>
        </w:rPr>
        <w:t xml:space="preserve"> </w:t>
      </w:r>
      <w:r>
        <w:rPr>
          <w:rFonts w:ascii="Times New Roman" w:hAnsi="Times New Roman"/>
          <w:color w:val="000000"/>
          <w:sz w:val="24"/>
        </w:rPr>
        <w:t>means, for any period, a fluctuating interest rate per annum equal for each day during such period equal to (a) the weighted average of the federal funds rates as quoted by KeyBank and confirmed in Federal Reserve Board Statistical Release H. 15 (519) or any successor or substitute publication selected by KeyBank (or, if such day is not a business day, for the next preceding business day); or (b) if, for any reason, such rate is not available on any day, the rate determined, in the sole opinion of KeyBank, to be the rate at which federal funds are being offered for sale in the national federal funds market at 9:00 a.m. (New York City time).</w:t>
      </w:r>
    </w:p>
    <w:p>
      <w:pPr>
        <w:pStyle w:val="TextBody"/>
        <w:bidi w:val="0"/>
        <w:spacing w:before="280" w:after="283"/>
        <w:jc w:val="both"/>
        <w:rPr/>
      </w:pPr>
      <w:r>
        <w:rPr>
          <w:color w:val="000000"/>
        </w:rPr>
        <w:t>“</w:t>
      </w:r>
      <w:r>
        <w:rPr>
          <w:rFonts w:ascii="Times New Roman" w:hAnsi="Times New Roman"/>
          <w:i/>
          <w:color w:val="000000"/>
          <w:sz w:val="24"/>
        </w:rPr>
        <w:t>Federal Reserve 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w:t>
      </w:r>
    </w:p>
    <w:p>
      <w:pPr>
        <w:pStyle w:val="TextBody"/>
        <w:bidi w:val="0"/>
        <w:spacing w:before="280" w:after="283"/>
        <w:jc w:val="both"/>
        <w:rPr/>
      </w:pPr>
      <w:r>
        <w:rPr>
          <w:color w:val="000000"/>
        </w:rPr>
        <w:t>“</w:t>
      </w:r>
      <w:r>
        <w:rPr>
          <w:rFonts w:ascii="Times New Roman" w:hAnsi="Times New Roman"/>
          <w:i/>
          <w:color w:val="000000"/>
          <w:sz w:val="24"/>
        </w:rPr>
        <w:t>Fee Letter”</w:t>
      </w:r>
      <w:r>
        <w:rPr>
          <w:rFonts w:ascii="Times New Roman" w:hAnsi="Times New Roman"/>
          <w:color w:val="000000"/>
          <w:sz w:val="20"/>
        </w:rPr>
        <w:t xml:space="preserve"> </w:t>
      </w:r>
      <w:r>
        <w:rPr>
          <w:rFonts w:ascii="Times New Roman" w:hAnsi="Times New Roman"/>
          <w:color w:val="000000"/>
          <w:sz w:val="24"/>
        </w:rPr>
        <w:t>means the Lender Fee Letter, the Administrative Agent Fee Letter and any other letter agreement in respect of fees among the Borrower and the Administrative Agent or any Managing Agent, in each case, as the same may be amended or modified and in effect from time to time.</w:t>
      </w:r>
    </w:p>
    <w:p>
      <w:pPr>
        <w:pStyle w:val="TextBody"/>
        <w:bidi w:val="0"/>
        <w:spacing w:before="280" w:after="283"/>
        <w:jc w:val="both"/>
        <w:rPr/>
      </w:pPr>
      <w:r>
        <w:rPr>
          <w:color w:val="000000"/>
        </w:rPr>
        <w:t>“</w:t>
      </w:r>
      <w:r>
        <w:rPr>
          <w:rFonts w:ascii="Times New Roman" w:hAnsi="Times New Roman"/>
          <w:i/>
          <w:color w:val="000000"/>
          <w:sz w:val="24"/>
        </w:rPr>
        <w:t xml:space="preserve">Financing Subsidiary” </w:t>
      </w:r>
      <w:r>
        <w:rPr>
          <w:rFonts w:ascii="Times New Roman" w:hAnsi="Times New Roman"/>
          <w:color w:val="000000"/>
          <w:sz w:val="24"/>
        </w:rPr>
        <w:t>means an SPE Subsidiary or an SBIC Subsidiary.</w:t>
      </w:r>
    </w:p>
    <w:p>
      <w:pPr>
        <w:pStyle w:val="TextBody"/>
        <w:bidi w:val="0"/>
        <w:spacing w:before="280" w:after="283"/>
        <w:jc w:val="both"/>
        <w:rPr/>
      </w:pPr>
      <w:r>
        <w:rPr>
          <w:color w:val="000000"/>
        </w:rPr>
        <w:t>“</w:t>
      </w:r>
      <w:r>
        <w:rPr>
          <w:rFonts w:ascii="Times New Roman" w:hAnsi="Times New Roman"/>
          <w:i/>
          <w:color w:val="000000"/>
          <w:sz w:val="24"/>
        </w:rPr>
        <w:t>Final Order”</w:t>
      </w:r>
      <w:r>
        <w:rPr>
          <w:rFonts w:ascii="Times New Roman" w:hAnsi="Times New Roman"/>
          <w:color w:val="000000"/>
          <w:sz w:val="20"/>
        </w:rPr>
        <w:t xml:space="preserve"> </w:t>
      </w:r>
      <w:r>
        <w:rPr>
          <w:rFonts w:ascii="Times New Roman" w:hAnsi="Times New Roman"/>
          <w:color w:val="000000"/>
          <w:sz w:val="24"/>
        </w:rPr>
        <w:t>means an order, judgment, decree or ruling the operation or effect of which 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pStyle w:val="TextBody"/>
        <w:bidi w:val="0"/>
        <w:spacing w:before="280" w:after="283"/>
        <w:jc w:val="both"/>
        <w:rPr/>
      </w:pPr>
      <w:r>
        <w:rPr>
          <w:color w:val="000000"/>
        </w:rPr>
        <w:t>“</w:t>
      </w:r>
      <w:r>
        <w:rPr>
          <w:rFonts w:ascii="Times New Roman" w:hAnsi="Times New Roman"/>
          <w:i/>
          <w:color w:val="000000"/>
          <w:sz w:val="24"/>
        </w:rPr>
        <w:t>First Lien/Last Out Loan”</w:t>
      </w:r>
      <w:r>
        <w:rPr>
          <w:rFonts w:ascii="Times New Roman" w:hAnsi="Times New Roman"/>
          <w:color w:val="000000"/>
          <w:sz w:val="20"/>
        </w:rPr>
        <w:t xml:space="preserve"> </w:t>
      </w:r>
      <w:r>
        <w:rPr>
          <w:rFonts w:ascii="Times New Roman" w:hAnsi="Times New Roman"/>
          <w:color w:val="000000"/>
          <w:sz w:val="24"/>
        </w:rPr>
        <w:t>means a Loan that meets each of the following criteria as of any date of determination (unless approved by the Administrative Agent in its sole discretion): (a) constitutes a First Lien Loan (except that such Loan shall not be required to satisfy clauses (a)(ii) or (b)(ii) of the definition of “First Lien Loan”), (b) consists of a term loan, (c) includes a first out facility under a single credit agreement having a ratio of funded debt under the first out facility to TTM EBITDA on any date of determination of less than or equal to 2.0x or the ratio of funded debt under the first out facility to TTM Recurring Revenue of less than or equal to 1.0x, as applicable, (d) is secured on a pari passu basis with the first out facility by a perfected, first priority security interest in substantially all of the assets of the related Obligor (subject to Purchase Money Liens and customary Liens for taxes or regulatory charges not then due and payable and other Permitted Obligor Liens under the related Loan Documents), (e) in the case of an event of default under the applicable related Loan Document, will be paid after one or more tranches of the related first out facility issued by the same Obligor have been paid in full in accordance with a specified waterfall of payment.</w:t>
      </w:r>
    </w:p>
    <w:p>
      <w:pPr>
        <w:pStyle w:val="TextBody"/>
        <w:bidi w:val="0"/>
        <w:spacing w:before="280" w:after="283"/>
        <w:jc w:val="both"/>
        <w:rPr/>
      </w:pPr>
      <w:r>
        <w:rPr>
          <w:color w:val="000000"/>
        </w:rPr>
        <w:t>“</w:t>
      </w:r>
      <w:r>
        <w:rPr>
          <w:rFonts w:ascii="Times New Roman" w:hAnsi="Times New Roman"/>
          <w:i/>
          <w:color w:val="000000"/>
          <w:sz w:val="24"/>
        </w:rPr>
        <w:t xml:space="preserve">First Lien Loan” </w:t>
      </w:r>
      <w:r>
        <w:rPr>
          <w:rFonts w:ascii="Times New Roman" w:hAnsi="Times New Roman"/>
          <w:color w:val="000000"/>
          <w:sz w:val="24"/>
        </w:rPr>
        <w:t>means any Loan (a) (i) that is secured by a valid and perfected first priority security interest or Lien on substantially all of the Obligor’s assets constituting Related Property (including to the extent that the related Obligor’s Related Property includes intellectual property, a negative pledge with respect to the Obligor’s intellectual property prohibiting the Obligor from pledging or otherwise encumbering its intellectual property securing the obligations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the Obligor) for the Loan as determined in accordance with the Borrower’s Investment Policies and (ii) that provides that the payment obligation of the Obligor on such Loan is either senior to, or pari passu with, and is not (and cannot by its terms become) subordinate in right of payment to, all other Indebtedness of such Obligor, including in any proceeding related to an Insolvency Event (other than a formula-based revolving credit facility secured by a valid-first priority security interest in accounts receivable or inventory), or (b) (i) is issued pursuant to a receivables-based or formula-based revolving credit facility secured by a valid-first priority security interest in accounts receivable or inventory and (ii) that provides that the payment obligation of the Obligor on such Loan is senior to and is not (and cannot by its terms become) subordinate in right of payment to, all other Indebtedness of such Obligor, including in any proceeding related to an Insolvency Event.</w:t>
      </w:r>
    </w:p>
    <w:p>
      <w:pPr>
        <w:pStyle w:val="TextBody"/>
        <w:bidi w:val="0"/>
        <w:spacing w:before="280" w:after="283"/>
        <w:jc w:val="both"/>
        <w:rPr/>
      </w:pPr>
      <w:r>
        <w:rPr>
          <w:color w:val="000000"/>
        </w:rPr>
        <w:t>“</w:t>
      </w:r>
      <w:r>
        <w:rPr>
          <w:rFonts w:ascii="Times New Roman" w:hAnsi="Times New Roman"/>
          <w:i/>
          <w:color w:val="000000"/>
          <w:sz w:val="24"/>
        </w:rPr>
        <w:t>Floating Rate Loan”</w:t>
      </w:r>
      <w:r>
        <w:rPr>
          <w:rFonts w:ascii="Times New Roman" w:hAnsi="Times New Roman"/>
          <w:color w:val="000000"/>
          <w:sz w:val="20"/>
        </w:rPr>
        <w:t xml:space="preserve"> </w:t>
      </w:r>
      <w:r>
        <w:rPr>
          <w:rFonts w:ascii="Times New Roman" w:hAnsi="Times New Roman"/>
          <w:color w:val="000000"/>
          <w:sz w:val="24"/>
        </w:rPr>
        <w:t>means a Loan that bears interest at a floating rate that is reset on a monthly or quarterly basis.</w:t>
      </w:r>
    </w:p>
    <w:p>
      <w:pPr>
        <w:pStyle w:val="TextBody"/>
        <w:bidi w:val="0"/>
        <w:spacing w:before="280" w:after="283"/>
        <w:jc w:val="both"/>
        <w:rPr/>
      </w:pPr>
      <w:r>
        <w:rPr>
          <w:color w:val="000000"/>
        </w:rPr>
        <w:t>“</w:t>
      </w:r>
      <w:r>
        <w:rPr>
          <w:rFonts w:ascii="Times New Roman" w:hAnsi="Times New Roman"/>
          <w:i/>
          <w:color w:val="000000"/>
          <w:sz w:val="24"/>
        </w:rPr>
        <w:t>Floor”</w:t>
      </w:r>
      <w:r>
        <w:rPr>
          <w:rFonts w:ascii="Times New Roman" w:hAnsi="Times New Roman"/>
          <w:color w:val="000000"/>
          <w:sz w:val="20"/>
        </w:rPr>
        <w:t xml:space="preserve"> </w:t>
      </w:r>
      <w:r>
        <w:rPr>
          <w:rFonts w:ascii="Times New Roman" w:hAnsi="Times New Roman"/>
          <w:color w:val="000000"/>
          <w:sz w:val="24"/>
        </w:rPr>
        <w:t>means 0.50%.</w:t>
      </w:r>
    </w:p>
    <w:p>
      <w:pPr>
        <w:pStyle w:val="TextBody"/>
        <w:bidi w:val="0"/>
        <w:spacing w:before="280" w:after="283"/>
        <w:jc w:val="both"/>
        <w:rPr/>
      </w:pPr>
      <w:r>
        <w:rPr>
          <w:color w:val="000000"/>
        </w:rPr>
        <w:t>“</w:t>
      </w:r>
      <w:r>
        <w:rPr>
          <w:rFonts w:ascii="Times New Roman" w:hAnsi="Times New Roman"/>
          <w:i/>
          <w:color w:val="000000"/>
          <w:sz w:val="24"/>
        </w:rPr>
        <w:t>Fourth Amendment Effective Date”</w:t>
      </w:r>
      <w:r>
        <w:rPr>
          <w:rFonts w:ascii="Times New Roman" w:hAnsi="Times New Roman"/>
          <w:color w:val="000000"/>
          <w:sz w:val="20"/>
        </w:rPr>
        <w:t xml:space="preserve"> </w:t>
      </w:r>
      <w:r>
        <w:rPr>
          <w:rFonts w:ascii="Times New Roman" w:hAnsi="Times New Roman"/>
          <w:color w:val="000000"/>
          <w:sz w:val="24"/>
        </w:rPr>
        <w:t>means December 4, 2023.</w:t>
      </w:r>
    </w:p>
    <w:p>
      <w:pPr>
        <w:pStyle w:val="TextBody"/>
        <w:bidi w:val="0"/>
        <w:spacing w:before="280" w:after="283"/>
        <w:jc w:val="both"/>
        <w:rPr/>
      </w:pPr>
      <w:r>
        <w:rPr>
          <w:color w:val="000000"/>
        </w:rPr>
        <w:t>“</w:t>
      </w:r>
      <w:r>
        <w:rPr>
          <w:rFonts w:ascii="Times New Roman" w:hAnsi="Times New Roman"/>
          <w:i/>
          <w:color w:val="000000"/>
          <w:sz w:val="24"/>
        </w:rPr>
        <w:t>Fronting Exposure”</w:t>
      </w:r>
      <w:r>
        <w:rPr>
          <w:rFonts w:ascii="Times New Roman" w:hAnsi="Times New Roman"/>
          <w:color w:val="000000"/>
          <w:sz w:val="20"/>
        </w:rPr>
        <w:t xml:space="preserve"> </w:t>
      </w:r>
      <w:r>
        <w:rPr>
          <w:rFonts w:ascii="Times New Roman" w:hAnsi="Times New Roman"/>
          <w:color w:val="000000"/>
          <w:sz w:val="24"/>
        </w:rPr>
        <w:t>means, at any time there is a Defaulting Lender, such Defaulting Lender’s pro rata share of the amount of Swingline Advances other than Swingline Advances as to which such Defaulting Lender’s participation obligation has been reallocated to other Lenders, repaid by the Borrowers or for which cash collateral or other credit support acceptable to the Swingline Lender shall have been provided in accordance with the terms hereof.</w:t>
      </w:r>
    </w:p>
    <w:p>
      <w:pPr>
        <w:pStyle w:val="TextBody"/>
        <w:bidi w:val="0"/>
        <w:spacing w:before="280" w:after="283"/>
        <w:jc w:val="both"/>
        <w:rPr/>
      </w:pPr>
      <w:r>
        <w:rPr>
          <w:color w:val="000000"/>
        </w:rPr>
        <w:t>“</w:t>
      </w:r>
      <w:r>
        <w:rPr>
          <w:rFonts w:ascii="Times New Roman" w:hAnsi="Times New Roman"/>
          <w:i/>
          <w:color w:val="000000"/>
          <w:sz w:val="24"/>
        </w:rPr>
        <w:t>Funding Date”</w:t>
      </w:r>
      <w:r>
        <w:rPr>
          <w:rFonts w:ascii="Times New Roman" w:hAnsi="Times New Roman"/>
          <w:color w:val="000000"/>
          <w:sz w:val="20"/>
        </w:rPr>
        <w:t xml:space="preserve"> </w:t>
      </w:r>
      <w:r>
        <w:rPr>
          <w:rFonts w:ascii="Times New Roman" w:hAnsi="Times New Roman"/>
          <w:color w:val="000000"/>
          <w:sz w:val="24"/>
        </w:rPr>
        <w:t>means any day on which an Advance is made in accordance with and subject to the terms and conditions of this Agreement.</w:t>
      </w:r>
    </w:p>
    <w:p>
      <w:pPr>
        <w:pStyle w:val="TextBody"/>
        <w:bidi w:val="0"/>
        <w:spacing w:before="280" w:after="283"/>
        <w:jc w:val="both"/>
        <w:rPr/>
      </w:pPr>
      <w:r>
        <w:rPr>
          <w:color w:val="000000"/>
        </w:rPr>
        <w:t>“</w:t>
      </w:r>
      <w:r>
        <w:rPr>
          <w:rFonts w:ascii="Times New Roman" w:hAnsi="Times New Roman"/>
          <w:i/>
          <w:color w:val="000000"/>
          <w:sz w:val="24"/>
        </w:rPr>
        <w:t xml:space="preserve">Funding Request” </w:t>
      </w:r>
      <w:r>
        <w:rPr>
          <w:rFonts w:ascii="Times New Roman" w:hAnsi="Times New Roman"/>
          <w:color w:val="000000"/>
          <w:sz w:val="24"/>
        </w:rPr>
        <w:t xml:space="preserve">means a Borrower Notice (including a duly completed Borrowing Base Certificate as of such proposed Funding Date and giving pro forma effect to the Advance requested and the use of proceeds thereof) requesting an Advance,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hereto and including each item required by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GAAP” </w:t>
      </w:r>
      <w:r>
        <w:rPr>
          <w:rFonts w:ascii="Times New Roman" w:hAnsi="Times New Roman"/>
          <w:color w:val="000000"/>
          <w:sz w:val="24"/>
        </w:rPr>
        <w:t>means generally accepted accounting principles as in effect from time to time in the United States.</w:t>
      </w:r>
    </w:p>
    <w:p>
      <w:pPr>
        <w:pStyle w:val="TextBody"/>
        <w:bidi w:val="0"/>
        <w:spacing w:before="280" w:after="283"/>
        <w:jc w:val="both"/>
        <w:rPr/>
      </w:pPr>
      <w:r>
        <w:rPr>
          <w:color w:val="000000"/>
        </w:rPr>
        <w:t>“</w:t>
      </w:r>
      <w:r>
        <w:rPr>
          <w:rFonts w:ascii="Times New Roman" w:hAnsi="Times New Roman"/>
          <w:i/>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with respect to any Person, any nation or government, any state or other political subdivision thereof, any central bank (or similar monetary or regulatory authority) thereof, any entity exercising executive, legislative, judicial, regulatory or administrative functions of or pertaining to government and any court or arbitrator having jurisdiction over such Person.</w:t>
      </w:r>
    </w:p>
    <w:p>
      <w:pPr>
        <w:pStyle w:val="TextBody"/>
        <w:bidi w:val="0"/>
        <w:spacing w:before="280" w:after="283"/>
        <w:jc w:val="both"/>
        <w:rPr/>
      </w:pPr>
      <w:r>
        <w:rPr>
          <w:color w:val="000000"/>
        </w:rPr>
        <w:t>“</w:t>
      </w:r>
      <w:r>
        <w:rPr>
          <w:rFonts w:ascii="Times New Roman" w:hAnsi="Times New Roman"/>
          <w:i/>
          <w:color w:val="000000"/>
          <w:sz w:val="24"/>
        </w:rPr>
        <w:t>Group Advance Limit”</w:t>
      </w:r>
      <w:r>
        <w:rPr>
          <w:rFonts w:ascii="Times New Roman" w:hAnsi="Times New Roman"/>
          <w:color w:val="000000"/>
          <w:sz w:val="20"/>
        </w:rPr>
        <w:t xml:space="preserve"> </w:t>
      </w:r>
      <w:r>
        <w:rPr>
          <w:rFonts w:ascii="Times New Roman" w:hAnsi="Times New Roman"/>
          <w:color w:val="000000"/>
          <w:sz w:val="24"/>
        </w:rPr>
        <w:t>means, for each Lender Group, the sum of the Commitments of the Lenders in such Lender Group.</w:t>
      </w:r>
    </w:p>
    <w:p>
      <w:pPr>
        <w:pStyle w:val="TextBody"/>
        <w:bidi w:val="0"/>
        <w:spacing w:before="280" w:after="283"/>
        <w:jc w:val="both"/>
        <w:rPr/>
      </w:pPr>
      <w:r>
        <w:rPr>
          <w:color w:val="000000"/>
        </w:rPr>
        <w:t>“</w:t>
      </w:r>
      <w:r>
        <w:rPr>
          <w:rFonts w:ascii="Times New Roman" w:hAnsi="Times New Roman"/>
          <w:i/>
          <w:color w:val="000000"/>
          <w:sz w:val="24"/>
        </w:rPr>
        <w:t xml:space="preserve">Guarantors” </w:t>
      </w:r>
      <w:r>
        <w:rPr>
          <w:rFonts w:ascii="Times New Roman" w:hAnsi="Times New Roman"/>
          <w:color w:val="000000"/>
          <w:sz w:val="24"/>
        </w:rPr>
        <w:t xml:space="preserve">is defined in </w:t>
      </w:r>
      <w:r>
        <w:rPr>
          <w:rFonts w:ascii="Times New Roman" w:hAnsi="Times New Roman"/>
          <w:color w:val="000000"/>
          <w:sz w:val="24"/>
          <w:u w:val="single"/>
        </w:rPr>
        <w:t>Section 5.1(rr)</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Guaranty”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5.1(rr)</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Hazardous Materials” </w:t>
      </w:r>
      <w:r>
        <w:rPr>
          <w:rFonts w:ascii="Times New Roman" w:hAnsi="Times New Roman"/>
          <w:color w:val="000000"/>
          <w:sz w:val="24"/>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other substances or wastes of any nature regulated under or with respect to which liability or standards of conduct are imposed pursuant to any Environmental Law.</w:t>
      </w:r>
    </w:p>
    <w:p>
      <w:pPr>
        <w:pStyle w:val="TextBody"/>
        <w:bidi w:val="0"/>
        <w:spacing w:before="280" w:after="283"/>
        <w:jc w:val="both"/>
        <w:rPr/>
      </w:pPr>
      <w:r>
        <w:rPr>
          <w:color w:val="000000"/>
        </w:rPr>
        <w:t>“</w:t>
      </w:r>
      <w:r>
        <w:rPr>
          <w:rFonts w:ascii="Times New Roman" w:hAnsi="Times New Roman"/>
          <w:i/>
          <w:color w:val="000000"/>
          <w:sz w:val="24"/>
        </w:rPr>
        <w:t xml:space="preserve">Hedge Breakage Costs” </w:t>
      </w:r>
      <w:r>
        <w:rPr>
          <w:rFonts w:ascii="Times New Roman" w:hAnsi="Times New Roman"/>
          <w:color w:val="000000"/>
          <w:sz w:val="24"/>
        </w:rPr>
        <w:t>means, for any Hedge Transaction, any amount payable by the Borrower for the early termination of such Hedge Transaction or any portion thereof.</w:t>
      </w:r>
    </w:p>
    <w:p>
      <w:pPr>
        <w:pStyle w:val="TextBody"/>
        <w:bidi w:val="0"/>
        <w:spacing w:before="280" w:after="283"/>
        <w:jc w:val="both"/>
        <w:rPr/>
      </w:pPr>
      <w:r>
        <w:rPr>
          <w:color w:val="000000"/>
        </w:rPr>
        <w:t>“</w:t>
      </w:r>
      <w:r>
        <w:rPr>
          <w:rFonts w:ascii="Times New Roman" w:hAnsi="Times New Roman"/>
          <w:i/>
          <w:color w:val="000000"/>
          <w:sz w:val="24"/>
        </w:rPr>
        <w:t>Hedge Counterparty”</w:t>
      </w:r>
      <w:r>
        <w:rPr>
          <w:rFonts w:ascii="Times New Roman" w:hAnsi="Times New Roman"/>
          <w:color w:val="000000"/>
          <w:sz w:val="20"/>
        </w:rPr>
        <w:t xml:space="preserve"> </w:t>
      </w:r>
      <w:r>
        <w:rPr>
          <w:rFonts w:ascii="Times New Roman" w:hAnsi="Times New Roman"/>
          <w:color w:val="000000"/>
          <w:sz w:val="24"/>
        </w:rPr>
        <w:t>means any Lender, an Affiliate of any Lender if such Affiliate executes a counterpart of this Agreement agreeing to be bound by the terms of the Agreement applicable to a Secured Party, or any other hedge counterparty selected by the Borrower and approved by the Administrative Agent.</w:t>
      </w:r>
    </w:p>
    <w:p>
      <w:pPr>
        <w:pStyle w:val="TextBody"/>
        <w:bidi w:val="0"/>
        <w:spacing w:before="280" w:after="283"/>
        <w:jc w:val="both"/>
        <w:rPr/>
      </w:pPr>
      <w:r>
        <w:rPr>
          <w:color w:val="000000"/>
        </w:rPr>
        <w:t>“</w:t>
      </w:r>
      <w:r>
        <w:rPr>
          <w:rFonts w:ascii="Times New Roman" w:hAnsi="Times New Roman"/>
          <w:i/>
          <w:color w:val="000000"/>
          <w:sz w:val="24"/>
        </w:rPr>
        <w:t>Hedge Transaction”</w:t>
      </w:r>
      <w:r>
        <w:rPr>
          <w:rFonts w:ascii="Times New Roman" w:hAnsi="Times New Roman"/>
          <w:color w:val="000000"/>
          <w:sz w:val="20"/>
        </w:rPr>
        <w:t xml:space="preserve"> </w:t>
      </w:r>
      <w:r>
        <w:rPr>
          <w:rFonts w:ascii="Times New Roman" w:hAnsi="Times New Roman"/>
          <w:color w:val="000000"/>
          <w:sz w:val="24"/>
        </w:rPr>
        <w:t>means each interest rate cap or swap transaction or foreign currency rate cap or swap transaction between the Borrower and a Hedge Counterparty in each case that is governed by a Hedging Agreement.</w:t>
      </w:r>
    </w:p>
    <w:p>
      <w:pPr>
        <w:pStyle w:val="TextBody"/>
        <w:bidi w:val="0"/>
        <w:spacing w:before="280" w:after="283"/>
        <w:jc w:val="both"/>
        <w:rPr/>
      </w:pPr>
      <w:r>
        <w:rPr>
          <w:color w:val="000000"/>
        </w:rPr>
        <w:t>“</w:t>
      </w:r>
      <w:r>
        <w:rPr>
          <w:rFonts w:ascii="Times New Roman" w:hAnsi="Times New Roman"/>
          <w:i/>
          <w:color w:val="000000"/>
          <w:sz w:val="24"/>
        </w:rPr>
        <w:t>Hedging Agreement”</w:t>
      </w:r>
      <w:r>
        <w:rPr>
          <w:rFonts w:ascii="Times New Roman" w:hAnsi="Times New Roman"/>
          <w:color w:val="000000"/>
          <w:sz w:val="20"/>
        </w:rPr>
        <w:t xml:space="preserve"> </w:t>
      </w:r>
      <w:r>
        <w:rPr>
          <w:rFonts w:ascii="Times New Roman" w:hAnsi="Times New Roman"/>
          <w:color w:val="000000"/>
          <w:sz w:val="24"/>
        </w:rPr>
        <w:t>means each agreement between the Borrower and a Hedge Counterparty that governs one or more Hedge Transactions, which agreement shall consist of a “Master Agreement” in a form published by the International Swaps and Derivatives Association, Inc., together with a “Schedule” thereto and each “Confirmation” thereunder confirming the specific terms of each such Hedge Transaction.</w:t>
      </w:r>
    </w:p>
    <w:p>
      <w:pPr>
        <w:pStyle w:val="TextBody"/>
        <w:bidi w:val="0"/>
        <w:spacing w:before="280" w:after="283"/>
        <w:jc w:val="both"/>
        <w:rPr/>
      </w:pPr>
      <w:r>
        <w:rPr>
          <w:color w:val="000000"/>
        </w:rPr>
        <w:t>“</w:t>
      </w:r>
      <w:r>
        <w:rPr>
          <w:rFonts w:ascii="Times New Roman" w:hAnsi="Times New Roman"/>
          <w:i/>
          <w:color w:val="000000"/>
          <w:sz w:val="24"/>
        </w:rPr>
        <w:t>Hedging Liability”</w:t>
      </w:r>
      <w:r>
        <w:rPr>
          <w:rFonts w:ascii="Times New Roman" w:hAnsi="Times New Roman"/>
          <w:color w:val="000000"/>
          <w:sz w:val="20"/>
        </w:rPr>
        <w:t xml:space="preserve"> </w:t>
      </w:r>
      <w:r>
        <w:rPr>
          <w:rFonts w:ascii="Times New Roman" w:hAnsi="Times New Roman"/>
          <w:color w:val="000000"/>
          <w:sz w:val="24"/>
        </w:rPr>
        <w:t>means the liability of any Loan Party</w:t>
      </w:r>
      <w:r>
        <w:rPr>
          <w:rFonts w:ascii="Times New Roman" w:hAnsi="Times New Roman"/>
          <w:color w:val="000000"/>
          <w:sz w:val="20"/>
        </w:rPr>
        <w:t xml:space="preserve"> </w:t>
      </w:r>
      <w:r>
        <w:rPr>
          <w:rFonts w:ascii="Times New Roman" w:hAnsi="Times New Roman"/>
          <w:color w:val="000000"/>
          <w:sz w:val="24"/>
        </w:rPr>
        <w:t>to a Hedge Counterparty in respect of any Hedging Agreement, whether absolute or contingent and howsoever and whensoever created, arising, evidenced or acquired (including all renewals, extensions and modifications thereof and substitutions therefor).</w:t>
      </w:r>
    </w:p>
    <w:p>
      <w:pPr>
        <w:pStyle w:val="TextBody"/>
        <w:bidi w:val="0"/>
        <w:spacing w:before="280" w:after="283"/>
        <w:jc w:val="both"/>
        <w:rPr/>
      </w:pPr>
      <w:r>
        <w:rPr>
          <w:color w:val="000000"/>
        </w:rPr>
        <w:t>“</w:t>
      </w:r>
      <w:r>
        <w:rPr>
          <w:rFonts w:ascii="Times New Roman" w:hAnsi="Times New Roman"/>
          <w:i/>
          <w:color w:val="000000"/>
          <w:sz w:val="24"/>
        </w:rPr>
        <w:t>Increased Costs”</w:t>
      </w:r>
      <w:r>
        <w:rPr>
          <w:rFonts w:ascii="Times New Roman" w:hAnsi="Times New Roman"/>
          <w:color w:val="000000"/>
          <w:sz w:val="20"/>
        </w:rPr>
        <w:t xml:space="preserve"> </w:t>
      </w:r>
      <w:r>
        <w:rPr>
          <w:rFonts w:ascii="Times New Roman" w:hAnsi="Times New Roman"/>
          <w:color w:val="000000"/>
          <w:sz w:val="24"/>
        </w:rPr>
        <w:t xml:space="preserve">means any amounts required to be paid by the Borrower to an Affected Party pursuant to </w:t>
      </w:r>
      <w:r>
        <w:rPr>
          <w:rFonts w:ascii="Times New Roman" w:hAnsi="Times New Roman"/>
          <w:color w:val="000000"/>
          <w:sz w:val="24"/>
          <w:u w:val="single"/>
        </w:rPr>
        <w:t>Section 2.12</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Indebtedness” </w:t>
      </w:r>
      <w:r>
        <w:rPr>
          <w:rFonts w:ascii="Times New Roman" w:hAnsi="Times New Roman"/>
          <w:color w:val="000000"/>
          <w:sz w:val="24"/>
        </w:rPr>
        <w:t xml:space="preserve">means, with respect to any Person as of any date, (i) indebtedness of such Person for borrowed money, (ii) obligations of such Person evidenced by bonds, debentures, notes or other similar instruments related to transactions that are classified as financings under GAAP, (iii) obligations of such Person to pay the deferred purchase price of property or services (other than trade payables incurred in the ordinary course of business and repayable in accordance with customary trade practices), (iv) obligations of such Person as lessee under leases which shall have been or should be, in accordance with GAAP, recorded as capital leases, (v) obligations secured by a Lien upon property or assets owned (under GAAP) by such Person, even though such Person has not assumed or become liable for the payment of such obligations and (vi) obligations of such Person under direct or indirect guaranties in respect of, and obligations (contingent or otherwise) to purchase or otherwise acquire, or otherwise to assure a creditor, against loss in respect of, indebtedness or obligations of others of the kinds referred to in </w:t>
      </w:r>
      <w:r>
        <w:rPr>
          <w:rFonts w:ascii="Times New Roman" w:hAnsi="Times New Roman"/>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(v)</w:t>
      </w:r>
      <w:r>
        <w:rPr>
          <w:rFonts w:ascii="Times New Roman" w:hAnsi="Times New Roman"/>
          <w:color w:val="000000"/>
          <w:sz w:val="20"/>
        </w:rPr>
        <w:t xml:space="preserve"> </w:t>
      </w:r>
      <w:r>
        <w:rPr>
          <w:rFonts w:ascii="Times New Roman" w:hAnsi="Times New Roman"/>
          <w:color w:val="000000"/>
          <w:sz w:val="24"/>
        </w:rPr>
        <w:t>above.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Indemnified Amounts” </w:t>
      </w:r>
      <w:r>
        <w:rPr>
          <w:rFonts w:ascii="Times New Roman" w:hAnsi="Times New Roman"/>
          <w:color w:val="000000"/>
          <w:sz w:val="24"/>
        </w:rPr>
        <w:t xml:space="preserve">is defined in </w:t>
      </w:r>
      <w:r>
        <w:rPr>
          <w:rFonts w:ascii="Times New Roman" w:hAnsi="Times New Roman"/>
          <w:color w:val="000000"/>
          <w:sz w:val="24"/>
          <w:u w:val="single"/>
        </w:rPr>
        <w:t>Section 9.1</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Indemnified Party”</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9.1</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Indemnified Taxes</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2.13</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Indorsement” </w:t>
      </w:r>
      <w:r>
        <w:rPr>
          <w:rFonts w:ascii="Times New Roman" w:hAnsi="Times New Roman"/>
          <w:color w:val="000000"/>
          <w:sz w:val="24"/>
        </w:rPr>
        <w:t>has the meaning specified in Section 8-102(a)(11) of the UCC.</w:t>
      </w:r>
    </w:p>
    <w:p>
      <w:pPr>
        <w:pStyle w:val="TextBody"/>
        <w:bidi w:val="0"/>
        <w:spacing w:before="280" w:after="283"/>
        <w:jc w:val="both"/>
        <w:rPr/>
      </w:pPr>
      <w:r>
        <w:rPr>
          <w:color w:val="000000"/>
        </w:rPr>
        <w:t>“</w:t>
      </w:r>
      <w:r>
        <w:rPr>
          <w:rFonts w:ascii="Times New Roman" w:hAnsi="Times New Roman"/>
          <w:i/>
          <w:color w:val="000000"/>
          <w:sz w:val="24"/>
        </w:rPr>
        <w:t xml:space="preserve">Industry” </w:t>
      </w:r>
      <w:r>
        <w:rPr>
          <w:rFonts w:ascii="Times New Roman" w:hAnsi="Times New Roman"/>
          <w:color w:val="000000"/>
          <w:sz w:val="24"/>
        </w:rPr>
        <w:t>means the industry of an Obligor as determined on the date of origination in the reasonable discretion of the Borrower by reference to the 4-digit Global Industry Classification Standard (</w:t>
      </w:r>
      <w:r>
        <w:rPr>
          <w:rFonts w:ascii="Times New Roman" w:hAnsi="Times New Roman"/>
          <w:color w:val="000000"/>
          <w:sz w:val="20"/>
        </w:rPr>
        <w:t>“</w:t>
      </w:r>
      <w:r>
        <w:rPr>
          <w:rFonts w:ascii="Times New Roman" w:hAnsi="Times New Roman"/>
          <w:i/>
          <w:color w:val="000000"/>
          <w:sz w:val="24"/>
        </w:rPr>
        <w:t>GICS”</w:t>
      </w:r>
      <w:r>
        <w:rPr>
          <w:rFonts w:ascii="Times New Roman" w:hAnsi="Times New Roman"/>
          <w:color w:val="000000"/>
          <w:sz w:val="24"/>
        </w:rPr>
        <w:t>) code assigned to such Obligor, provided that Software &amp; Services (Industry Group No. 4510) shall be classified as either Application Software (Industry No. 45103010) or Systems Software (Industry No. 45103020).</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Ineligible Loan”</w:t>
      </w:r>
      <w:r>
        <w:rPr>
          <w:rFonts w:ascii="Times New Roman" w:hAnsi="Times New Roman"/>
          <w:color w:val="000000"/>
          <w:sz w:val="20"/>
        </w:rPr>
        <w:t xml:space="preserve"> </w:t>
      </w:r>
      <w:r>
        <w:rPr>
          <w:rFonts w:ascii="Times New Roman" w:hAnsi="Times New Roman"/>
          <w:color w:val="000000"/>
          <w:sz w:val="24"/>
        </w:rPr>
        <w:t>means, at any time, a Loan or any portion thereof that fails to satisfy any criteria of the definition of “Eligible Loan”.</w:t>
      </w:r>
    </w:p>
    <w:p>
      <w:pPr>
        <w:pStyle w:val="TextBody"/>
        <w:bidi w:val="0"/>
        <w:spacing w:before="280" w:after="283"/>
        <w:jc w:val="both"/>
        <w:rPr/>
      </w:pPr>
      <w:r>
        <w:rPr>
          <w:color w:val="000000"/>
        </w:rPr>
        <w:t>“</w:t>
      </w:r>
      <w:r>
        <w:rPr>
          <w:rFonts w:ascii="Times New Roman" w:hAnsi="Times New Roman"/>
          <w:i/>
          <w:color w:val="000000"/>
          <w:sz w:val="24"/>
        </w:rPr>
        <w:t>Insolvency Event”</w:t>
      </w:r>
      <w:r>
        <w:rPr>
          <w:rFonts w:ascii="Times New Roman" w:hAnsi="Times New Roman"/>
          <w:color w:val="000000"/>
          <w:sz w:val="20"/>
        </w:rPr>
        <w:t xml:space="preserve"> </w:t>
      </w:r>
      <w:r>
        <w:rPr>
          <w:rFonts w:ascii="Times New Roman" w:hAnsi="Times New Roman"/>
          <w:color w:val="000000"/>
          <w:sz w:val="24"/>
        </w:rPr>
        <w:t>means, with respect to a specified Person, (a)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w:t>
        <w:noBreakHyphen/>
        <w:t>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inability by such Person, admitted in writing or otherwise, generally to pay its debts as such debts become due, or the taking of action by such Person in furtherance of any of the foregoing.</w:t>
      </w:r>
    </w:p>
    <w:p>
      <w:pPr>
        <w:pStyle w:val="TextBody"/>
        <w:bidi w:val="0"/>
        <w:spacing w:before="280" w:after="283"/>
        <w:jc w:val="both"/>
        <w:rPr/>
      </w:pPr>
      <w:r>
        <w:rPr>
          <w:color w:val="000000"/>
        </w:rPr>
        <w:t>“</w:t>
      </w:r>
      <w:r>
        <w:rPr>
          <w:rFonts w:ascii="Times New Roman" w:hAnsi="Times New Roman"/>
          <w:i/>
          <w:color w:val="000000"/>
          <w:sz w:val="24"/>
        </w:rPr>
        <w:t xml:space="preserve">Insolvency Laws” </w:t>
      </w:r>
      <w:r>
        <w:rPr>
          <w:rFonts w:ascii="Times New Roman" w:hAnsi="Times New Roman"/>
          <w:color w:val="000000"/>
          <w:sz w:val="24"/>
        </w:rPr>
        <w:t>means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pStyle w:val="TextBody"/>
        <w:bidi w:val="0"/>
        <w:spacing w:before="280" w:after="283"/>
        <w:jc w:val="both"/>
        <w:rPr/>
      </w:pPr>
      <w:r>
        <w:rPr>
          <w:color w:val="000000"/>
        </w:rPr>
        <w:t>“</w:t>
      </w:r>
      <w:r>
        <w:rPr>
          <w:rFonts w:ascii="Times New Roman" w:hAnsi="Times New Roman"/>
          <w:i/>
          <w:color w:val="000000"/>
          <w:sz w:val="24"/>
        </w:rPr>
        <w:t>Insolvency Proceeding”</w:t>
      </w:r>
      <w:r>
        <w:rPr>
          <w:rFonts w:ascii="Times New Roman" w:hAnsi="Times New Roman"/>
          <w:color w:val="000000"/>
          <w:sz w:val="20"/>
        </w:rPr>
        <w:t xml:space="preserve"> </w:t>
      </w:r>
      <w:r>
        <w:rPr>
          <w:rFonts w:ascii="Times New Roman" w:hAnsi="Times New Roman"/>
          <w:color w:val="000000"/>
          <w:sz w:val="24"/>
        </w:rPr>
        <w:t>means any case, action or proceeding before any court or Governmental Authority relating to an Insolvency Event.</w:t>
      </w:r>
    </w:p>
    <w:p>
      <w:pPr>
        <w:pStyle w:val="TextBody"/>
        <w:bidi w:val="0"/>
        <w:spacing w:before="280" w:after="283"/>
        <w:jc w:val="both"/>
        <w:rPr/>
      </w:pPr>
      <w:r>
        <w:rPr>
          <w:color w:val="000000"/>
        </w:rPr>
        <w:t>“</w:t>
      </w:r>
      <w:r>
        <w:rPr>
          <w:rFonts w:ascii="Times New Roman" w:hAnsi="Times New Roman"/>
          <w:i/>
          <w:color w:val="000000"/>
          <w:sz w:val="24"/>
        </w:rPr>
        <w:t>Instrument”</w:t>
      </w:r>
      <w:r>
        <w:rPr>
          <w:rFonts w:ascii="Times New Roman" w:hAnsi="Times New Roman"/>
          <w:color w:val="000000"/>
          <w:sz w:val="20"/>
        </w:rPr>
        <w:t xml:space="preserve"> </w:t>
      </w:r>
      <w:r>
        <w:rPr>
          <w:rFonts w:ascii="Times New Roman" w:hAnsi="Times New Roman"/>
          <w:color w:val="000000"/>
          <w:sz w:val="24"/>
        </w:rPr>
        <w:t>has the meaning specified in Section 9-102(a)(47) of the UCC.</w:t>
      </w:r>
    </w:p>
    <w:p>
      <w:pPr>
        <w:pStyle w:val="TextBody"/>
        <w:bidi w:val="0"/>
        <w:spacing w:before="280" w:after="283"/>
        <w:jc w:val="both"/>
        <w:rPr/>
      </w:pPr>
      <w:r>
        <w:rPr>
          <w:color w:val="000000"/>
        </w:rPr>
        <w:t>“</w:t>
      </w:r>
      <w:r>
        <w:rPr>
          <w:rFonts w:ascii="Times New Roman" w:hAnsi="Times New Roman"/>
          <w:i/>
          <w:color w:val="000000"/>
          <w:sz w:val="24"/>
        </w:rPr>
        <w:t>Insurance Policy”</w:t>
      </w:r>
      <w:r>
        <w:rPr>
          <w:rFonts w:ascii="Times New Roman" w:hAnsi="Times New Roman"/>
          <w:color w:val="000000"/>
          <w:sz w:val="20"/>
        </w:rPr>
        <w:t xml:space="preserve"> </w:t>
      </w:r>
      <w:r>
        <w:rPr>
          <w:rFonts w:ascii="Times New Roman" w:hAnsi="Times New Roman"/>
          <w:color w:val="000000"/>
          <w:sz w:val="24"/>
        </w:rPr>
        <w:t>means, with respect to any Loan included in the Collateral, an insurance policy covering physical damage to or loss to any assets or Related Property of the Obligor securing such Loan.</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Insurance Proceeds”</w:t>
      </w:r>
      <w:r>
        <w:rPr>
          <w:rFonts w:ascii="Times New Roman" w:hAnsi="Times New Roman"/>
          <w:color w:val="000000"/>
          <w:sz w:val="20"/>
        </w:rPr>
        <w:t xml:space="preserve"> </w:t>
      </w:r>
      <w:r>
        <w:rPr>
          <w:rFonts w:ascii="Times New Roman" w:hAnsi="Times New Roman"/>
          <w:color w:val="000000"/>
          <w:sz w:val="24"/>
        </w:rPr>
        <w:t>means any amounts payable or any payments made to the Borrower under any Insurance Policy.</w:t>
      </w:r>
    </w:p>
    <w:p>
      <w:pPr>
        <w:pStyle w:val="TextBody"/>
        <w:bidi w:val="0"/>
        <w:spacing w:before="280" w:after="280"/>
        <w:jc w:val="both"/>
        <w:rPr/>
      </w:pPr>
      <w:r>
        <w:rPr>
          <w:color w:val="000000"/>
        </w:rPr>
        <w:t>“</w:t>
      </w:r>
      <w:r>
        <w:rPr>
          <w:rFonts w:ascii="Times New Roman" w:hAnsi="Times New Roman"/>
          <w:i/>
          <w:color w:val="000000"/>
          <w:sz w:val="24"/>
        </w:rPr>
        <w:t>Interest”</w:t>
      </w:r>
      <w:r>
        <w:rPr>
          <w:rFonts w:ascii="Times New Roman" w:hAnsi="Times New Roman"/>
          <w:color w:val="000000"/>
          <w:sz w:val="20"/>
        </w:rPr>
        <w:t xml:space="preserve"> </w:t>
      </w:r>
      <w:r>
        <w:rPr>
          <w:rFonts w:ascii="Times New Roman" w:hAnsi="Times New Roman"/>
          <w:color w:val="000000"/>
          <w:sz w:val="24"/>
        </w:rPr>
        <w:t>means, for each day during each Interest Period and each Advance outstanding during each day of such Interest Period, the product of:</w:t>
      </w:r>
    </w:p>
    <w:tbl>
      <w:tblPr>
        <w:tblW w:w="987" w:type="dxa"/>
        <w:jc w:val="left"/>
        <w:tblInd w:w="0" w:type="dxa"/>
        <w:tblLayout w:type="fixed"/>
        <w:tblCellMar>
          <w:top w:w="28" w:type="dxa"/>
          <w:left w:w="28" w:type="dxa"/>
          <w:bottom w:w="28" w:type="dxa"/>
          <w:right w:w="28" w:type="dxa"/>
        </w:tblCellMar>
      </w:tblPr>
      <w:tblGrid>
        <w:gridCol w:w="161"/>
        <w:gridCol w:w="826"/>
      </w:tblGrid>
      <w:tr>
        <w:trPr/>
        <w:tc>
          <w:tcPr>
            <w:tcW w:w="1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82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u w:val="single"/>
              </w:rPr>
              <w:t>IR x P</w:t>
            </w:r>
            <w:r>
              <w:rPr>
                <w:rFonts w:ascii="Times New Roman" w:hAnsi="Times New Roman"/>
                <w:color w:val="000000"/>
                <w:sz w:val="24"/>
              </w:rPr>
              <w:t xml:space="preserve"> </w:t>
            </w:r>
          </w:p>
          <w:p>
            <w:pPr>
              <w:pStyle w:val="TableContents"/>
              <w:bidi w:val="0"/>
              <w:jc w:val="left"/>
              <w:rPr>
                <w:rFonts w:ascii="Times New Roman" w:hAnsi="Times New Roman"/>
                <w:color w:val="000000"/>
                <w:sz w:val="24"/>
              </w:rPr>
            </w:pPr>
            <w:r>
              <w:rPr>
                <w:rFonts w:ascii="Times New Roman" w:hAnsi="Times New Roman"/>
                <w:color w:val="000000"/>
                <w:sz w:val="24"/>
              </w:rPr>
              <w:t>360</w:t>
            </w:r>
          </w:p>
          <w:p>
            <w:pPr>
              <w:pStyle w:val="TableContents"/>
              <w:bidi w:val="0"/>
              <w:spacing w:before="0" w:after="283"/>
              <w:jc w:val="left"/>
              <w:rPr/>
            </w:pPr>
            <w:r>
              <w:rPr/>
              <w:t> </w:t>
            </w:r>
          </w:p>
        </w:tc>
      </w:tr>
    </w:tbl>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IR = the Interest Rate applicable to such Advance for such day, resetting as and when specified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 the principal amount of such Advance on such day;</w:t>
      </w:r>
    </w:p>
    <w:p>
      <w:pPr>
        <w:pStyle w:val="TextBody"/>
        <w:bidi w:val="0"/>
        <w:spacing w:before="40" w:after="283"/>
        <w:jc w:val="both"/>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4"/>
        </w:rPr>
        <w:t>,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pStyle w:val="TextBody"/>
        <w:bidi w:val="0"/>
        <w:spacing w:before="280" w:after="283"/>
        <w:jc w:val="both"/>
        <w:rPr/>
      </w:pPr>
      <w:r>
        <w:rPr>
          <w:color w:val="000000"/>
        </w:rPr>
        <w:t>“</w:t>
      </w:r>
      <w:r>
        <w:rPr>
          <w:rFonts w:ascii="Times New Roman" w:hAnsi="Times New Roman"/>
          <w:i/>
          <w:color w:val="000000"/>
          <w:sz w:val="24"/>
        </w:rPr>
        <w:t>Interest Collection Subaccount”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7.4(e)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Interest Collections”</w:t>
      </w:r>
      <w:r>
        <w:rPr>
          <w:rFonts w:ascii="Times New Roman" w:hAnsi="Times New Roman"/>
          <w:color w:val="000000"/>
          <w:sz w:val="20"/>
        </w:rPr>
        <w:t xml:space="preserve"> </w:t>
      </w:r>
      <w:r>
        <w:rPr>
          <w:rFonts w:ascii="Times New Roman" w:hAnsi="Times New Roman"/>
          <w:color w:val="000000"/>
          <w:sz w:val="24"/>
        </w:rPr>
        <w:t>means any and all Collections representing (a) payments of interest, end-of-term payments, late payment charges and any other fees and charges related to any Loan; and (b) recoveries of charged off interest on any Loan.</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Interest Period”</w:t>
      </w:r>
      <w:r>
        <w:rPr>
          <w:rFonts w:ascii="Times New Roman" w:hAnsi="Times New Roman"/>
          <w:color w:val="000000"/>
          <w:sz w:val="20"/>
        </w:rPr>
        <w:t xml:space="preserve"> </w:t>
      </w:r>
      <w:r>
        <w:rPr>
          <w:rFonts w:ascii="Times New Roman" w:hAnsi="Times New Roman"/>
          <w:color w:val="000000"/>
          <w:sz w:val="24"/>
        </w:rPr>
        <w:t>means, with respect to each Term SOFR Loan, each Settlement Period.</w:t>
      </w:r>
    </w:p>
    <w:p>
      <w:pPr>
        <w:pStyle w:val="TextBody"/>
        <w:bidi w:val="0"/>
        <w:spacing w:before="280" w:after="283"/>
        <w:jc w:val="both"/>
        <w:rPr/>
      </w:pPr>
      <w:r>
        <w:rPr>
          <w:color w:val="000000"/>
        </w:rPr>
        <w:t>“</w:t>
      </w:r>
      <w:r>
        <w:rPr>
          <w:rFonts w:ascii="Times New Roman" w:hAnsi="Times New Roman"/>
          <w:i/>
          <w:color w:val="000000"/>
          <w:sz w:val="24"/>
        </w:rPr>
        <w:t xml:space="preserve">Interest Rate” </w:t>
      </w:r>
      <w:r>
        <w:rPr>
          <w:rFonts w:ascii="Times New Roman" w:hAnsi="Times New Roman"/>
          <w:color w:val="000000"/>
          <w:sz w:val="24"/>
        </w:rPr>
        <w:t>means for any Interest Period and any Advance:</w:t>
      </w:r>
    </w:p>
    <w:p>
      <w:pPr>
        <w:pStyle w:val="TextBody"/>
        <w:bidi w:val="0"/>
        <w:spacing w:before="280" w:after="283"/>
        <w:jc w:val="both"/>
        <w:rPr>
          <w:rFonts w:ascii="Times New Roman" w:hAnsi="Times New Roman"/>
          <w:sz w:val="20"/>
        </w:rPr>
      </w:pPr>
      <w:r>
        <w:rPr>
          <w:rFonts w:ascii="Times New Roman" w:hAnsi="Times New Roman"/>
          <w:color w:val="000000"/>
          <w:sz w:val="24"/>
        </w:rPr>
        <w:t>(a) a rate per annum equal to the Adjusted Term SOFR Rate plus the Applicable Margin; provided, however, so long as the Adjusted Term SOFR Rate is the Benchmark, the Interest Rate shall be the Base Rate plus the Applicable Margin if a Disruption Event occurs;</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notwithstanding anything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to the contrary, following the occurrence and during the continuation of an Event of Default, the Interest Rate for all Advances shall be a rate equal to the Default Rate.</w:t>
      </w:r>
    </w:p>
    <w:p>
      <w:pPr>
        <w:pStyle w:val="TextBody"/>
        <w:bidi w:val="0"/>
        <w:spacing w:before="280" w:after="280"/>
        <w:jc w:val="both"/>
        <w:rPr/>
      </w:pPr>
      <w:r>
        <w:rPr>
          <w:color w:val="000000"/>
        </w:rPr>
        <w:t>“</w:t>
      </w:r>
      <w:r>
        <w:rPr>
          <w:rFonts w:ascii="Times New Roman" w:hAnsi="Times New Roman"/>
          <w:i/>
          <w:color w:val="000000"/>
          <w:sz w:val="24"/>
        </w:rPr>
        <w:t>Interest Spread Test”</w:t>
      </w:r>
      <w:r>
        <w:rPr>
          <w:rFonts w:ascii="Times New Roman" w:hAnsi="Times New Roman"/>
          <w:color w:val="000000"/>
          <w:sz w:val="20"/>
        </w:rPr>
        <w:t xml:space="preserve"> </w:t>
      </w:r>
      <w:r>
        <w:rPr>
          <w:rFonts w:ascii="Times New Roman" w:hAnsi="Times New Roman"/>
          <w:color w:val="000000"/>
          <w:sz w:val="24"/>
        </w:rPr>
        <w:t>means a test, with respect to any Settlement Period, calculated as of the end of such Settlement Period on the Reporting Date for such Settlement Period, which shall be satisfied if (i) ((A-B)/C), multiplied by (ii) four, exceeds 4% where:</w:t>
      </w:r>
    </w:p>
    <w:p>
      <w:pPr>
        <w:pStyle w:val="TextBody"/>
        <w:bidi w:val="0"/>
        <w:jc w:val="both"/>
        <w:rPr>
          <w:rFonts w:ascii="Times New Roman" w:hAnsi="Times New Roman"/>
          <w:color w:val="000000"/>
          <w:sz w:val="24"/>
        </w:rPr>
      </w:pPr>
      <w:r>
        <w:rPr>
          <w:rFonts w:ascii="Times New Roman" w:hAnsi="Times New Roman"/>
          <w:color w:val="000000"/>
          <w:sz w:val="24"/>
        </w:rPr>
        <w:t>A = the amount of Interest Collections on the Aggregate Outstanding Loan Balance during such Settlement Period;</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 the sum for such Settlement Period of (i) Carrying Costs, (ii) the Administrative Agent Fee and (iii) the Bank Fee; and</w:t>
      </w:r>
    </w:p>
    <w:p>
      <w:pPr>
        <w:pStyle w:val="TextBody"/>
        <w:bidi w:val="0"/>
        <w:jc w:val="both"/>
        <w:rPr>
          <w:rFonts w:ascii="Times New Roman" w:hAnsi="Times New Roman"/>
          <w:color w:val="000000"/>
          <w:sz w:val="24"/>
        </w:rPr>
      </w:pPr>
      <w:r>
        <w:rPr>
          <w:rFonts w:ascii="Times New Roman" w:hAnsi="Times New Roman"/>
          <w:color w:val="000000"/>
          <w:sz w:val="24"/>
        </w:rPr>
        <w:t>C = the Aggregate Outstanding Loan Balance as of the last day of the immediately preceding Settlement Period.</w:t>
      </w:r>
    </w:p>
    <w:p>
      <w:pPr>
        <w:pStyle w:val="TextBody"/>
        <w:bidi w:val="0"/>
        <w:spacing w:before="280" w:after="283"/>
        <w:jc w:val="both"/>
        <w:rPr/>
      </w:pPr>
      <w:r>
        <w:rPr>
          <w:color w:val="000000"/>
        </w:rPr>
        <w:t>“</w:t>
      </w:r>
      <w:r>
        <w:rPr>
          <w:rFonts w:ascii="Times New Roman" w:hAnsi="Times New Roman"/>
          <w:i/>
          <w:color w:val="000000"/>
          <w:sz w:val="24"/>
        </w:rPr>
        <w:t xml:space="preserve">Interim Order” </w:t>
      </w:r>
      <w:r>
        <w:rPr>
          <w:rFonts w:ascii="Times New Roman" w:hAnsi="Times New Roman"/>
          <w:color w:val="000000"/>
          <w:sz w:val="24"/>
        </w:rPr>
        <w:t>means an order, judgment, decree or ruling entered after notice and a hearing conducted in accordance with Bankruptcy Rule 4001(c) granting interim authorization, the operation or effect of which has not been stayed, reversed or amended.</w:t>
      </w:r>
    </w:p>
    <w:p>
      <w:pPr>
        <w:pStyle w:val="TextBody"/>
        <w:bidi w:val="0"/>
        <w:spacing w:before="280" w:after="283"/>
        <w:jc w:val="both"/>
        <w:rPr/>
      </w:pPr>
      <w:r>
        <w:rPr>
          <w:color w:val="000000"/>
        </w:rPr>
        <w:t>“</w:t>
      </w:r>
      <w:r>
        <w:rPr>
          <w:rFonts w:ascii="Times New Roman" w:hAnsi="Times New Roman"/>
          <w:i/>
          <w:color w:val="000000"/>
          <w:sz w:val="24"/>
        </w:rPr>
        <w:t>Investment”</w:t>
      </w:r>
      <w:r>
        <w:rPr>
          <w:rFonts w:ascii="Times New Roman" w:hAnsi="Times New Roman"/>
          <w:color w:val="000000"/>
          <w:sz w:val="20"/>
        </w:rPr>
        <w:t xml:space="preserve"> </w:t>
      </w:r>
      <w:r>
        <w:rPr>
          <w:rFonts w:ascii="Times New Roman" w:hAnsi="Times New Roman"/>
          <w:color w:val="000000"/>
          <w:sz w:val="24"/>
        </w:rPr>
        <w:t>means, for any Person: (a) equity interests, bonds, notes, debentures or other securities of any other Person (including convertible securities) or any agreement to acquire any equity interests, bonds, notes, debentures or other securities of any other Person; or (b) deposits, advances, loans or other extensions of credit made to any other Person (including purchases of property from another Person subject to an understanding or agreement, contingent or otherwise, to resell such property to such Person).</w:t>
      </w:r>
    </w:p>
    <w:p>
      <w:pPr>
        <w:pStyle w:val="TextBody"/>
        <w:bidi w:val="0"/>
        <w:spacing w:before="280" w:after="283"/>
        <w:jc w:val="both"/>
        <w:rPr/>
      </w:pPr>
      <w:r>
        <w:rPr>
          <w:color w:val="000000"/>
        </w:rPr>
        <w:t>“</w:t>
      </w:r>
      <w:r>
        <w:rPr>
          <w:rFonts w:ascii="Times New Roman" w:hAnsi="Times New Roman"/>
          <w:i/>
          <w:color w:val="000000"/>
          <w:sz w:val="24"/>
        </w:rPr>
        <w:t xml:space="preserve">Investment Adviser” </w:t>
      </w:r>
      <w:r>
        <w:rPr>
          <w:rFonts w:ascii="Times New Roman" w:hAnsi="Times New Roman"/>
          <w:color w:val="000000"/>
          <w:sz w:val="24"/>
        </w:rPr>
        <w:t>means RGC, as investment adviser under the Investment Advisory Agreement.</w:t>
      </w:r>
    </w:p>
    <w:p>
      <w:pPr>
        <w:pStyle w:val="TextBody"/>
        <w:bidi w:val="0"/>
        <w:spacing w:before="280" w:after="283"/>
        <w:jc w:val="both"/>
        <w:rPr/>
      </w:pPr>
      <w:r>
        <w:rPr>
          <w:color w:val="000000"/>
        </w:rPr>
        <w:t>“</w:t>
      </w:r>
      <w:r>
        <w:rPr>
          <w:rFonts w:ascii="Times New Roman" w:hAnsi="Times New Roman"/>
          <w:i/>
          <w:color w:val="000000"/>
          <w:sz w:val="24"/>
        </w:rPr>
        <w:t xml:space="preserve">Investment Advisory Agreement” </w:t>
      </w:r>
      <w:r>
        <w:rPr>
          <w:rFonts w:ascii="Times New Roman" w:hAnsi="Times New Roman"/>
          <w:color w:val="000000"/>
          <w:sz w:val="24"/>
        </w:rPr>
        <w:t>means that certain Amended and Restated Investment Advisory Agreement dated as of September 12, 2017 by and between the Investment Adviser and the Borrower as the same may from time to time be amended, restated, supplemented, waived or otherwise modified.</w:t>
      </w:r>
    </w:p>
    <w:p>
      <w:pPr>
        <w:pStyle w:val="TextBody"/>
        <w:bidi w:val="0"/>
        <w:spacing w:before="280" w:after="283"/>
        <w:jc w:val="both"/>
        <w:rPr/>
      </w:pPr>
      <w:r>
        <w:rPr>
          <w:color w:val="000000"/>
        </w:rPr>
        <w:t>“</w:t>
      </w:r>
      <w:r>
        <w:rPr>
          <w:rFonts w:ascii="Times New Roman" w:hAnsi="Times New Roman"/>
          <w:i/>
          <w:color w:val="000000"/>
          <w:sz w:val="24"/>
        </w:rPr>
        <w:t>Investment Policy”</w:t>
      </w:r>
      <w:r>
        <w:rPr>
          <w:rFonts w:ascii="Times New Roman" w:hAnsi="Times New Roman"/>
          <w:color w:val="000000"/>
          <w:sz w:val="20"/>
        </w:rPr>
        <w:t xml:space="preserve"> </w:t>
      </w:r>
      <w:r>
        <w:rPr>
          <w:rFonts w:ascii="Times New Roman" w:hAnsi="Times New Roman"/>
          <w:color w:val="000000"/>
          <w:sz w:val="24"/>
        </w:rPr>
        <w:t xml:space="preserve">means the written policies, procedures and guidelines of the Borrower utilized in the origination (and portfolio management) of Loans, specifically including, but not limited to, underwriting, valuation and documentation guidelines, portfolio management and financial policies, procedures and guidelines over collateral and financial analysis, business and asset valuation (including appraisal), audit and appraisal policies, collection activities, renewal, extension, modification, recognition, non-accrual and charge-off policies, and the use of the Borrower’s Standard Documents with respect to the origination, funding and servicing of the Loans, such policies, procedures and guidelines as delivered to, and approved by, the Administrative Agent and the Required Lenders prior to the Sixth Amendment Effective Date and attached hereto as </w:t>
      </w:r>
      <w:r>
        <w:rPr>
          <w:rFonts w:ascii="Times New Roman" w:hAnsi="Times New Roman"/>
          <w:color w:val="000000"/>
          <w:sz w:val="24"/>
          <w:u w:val="single"/>
        </w:rPr>
        <w:t>Schedule VI</w:t>
      </w:r>
      <w:r>
        <w:rPr>
          <w:rFonts w:ascii="Times New Roman" w:hAnsi="Times New Roman"/>
          <w:color w:val="000000"/>
          <w:sz w:val="24"/>
        </w:rPr>
        <w:t xml:space="preserve">, as the same may be amended or modified from time to time in accordance with </w:t>
      </w:r>
      <w:r>
        <w:rPr>
          <w:rFonts w:ascii="Times New Roman" w:hAnsi="Times New Roman"/>
          <w:color w:val="000000"/>
          <w:sz w:val="24"/>
          <w:u w:val="single"/>
        </w:rPr>
        <w:t>Sections 5.1(q)</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7.9(g)</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Issuer”</w:t>
      </w:r>
      <w:r>
        <w:rPr>
          <w:rFonts w:ascii="Times New Roman" w:hAnsi="Times New Roman"/>
          <w:color w:val="000000"/>
          <w:sz w:val="20"/>
        </w:rPr>
        <w:t xml:space="preserve"> </w:t>
      </w:r>
      <w:r>
        <w:rPr>
          <w:rFonts w:ascii="Times New Roman" w:hAnsi="Times New Roman"/>
          <w:color w:val="000000"/>
          <w:sz w:val="24"/>
        </w:rPr>
        <w:t>means, a Lender that is administered by a Liquidity Provider whose principal business consists of issuing commercial paper or other securities to (i) fund or maintain loans secured by receivables, accounts, instruments, chattel paper, general intangibles and other similar assets or (ii) fund its acquisition and maintenance of receivables, accounts, instruments, chattel paper, general intangibles and other similar assets.</w:t>
      </w:r>
    </w:p>
    <w:p>
      <w:pPr>
        <w:pStyle w:val="TextBody"/>
        <w:bidi w:val="0"/>
        <w:spacing w:before="280" w:after="283"/>
        <w:jc w:val="both"/>
        <w:rPr/>
      </w:pPr>
      <w:r>
        <w:rPr>
          <w:color w:val="000000"/>
        </w:rPr>
        <w:t>“</w:t>
      </w:r>
      <w:r>
        <w:rPr>
          <w:rFonts w:ascii="Times New Roman" w:hAnsi="Times New Roman"/>
          <w:i/>
          <w:color w:val="000000"/>
          <w:sz w:val="24"/>
        </w:rPr>
        <w:t>Joinder Agreement”</w:t>
      </w:r>
      <w:r>
        <w:rPr>
          <w:rFonts w:ascii="Times New Roman" w:hAnsi="Times New Roman"/>
          <w:color w:val="000000"/>
          <w:sz w:val="20"/>
        </w:rPr>
        <w:t xml:space="preserve"> </w:t>
      </w:r>
      <w:r>
        <w:rPr>
          <w:rFonts w:ascii="Times New Roman" w:hAnsi="Times New Roman"/>
          <w:color w:val="000000"/>
          <w:sz w:val="24"/>
        </w:rPr>
        <w:t xml:space="preserve">means a joinder agreement substantially in the form set forth in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hereto pursuant to which a new Lender Group becomes party to this Agreement.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Joint Venture</w:t>
      </w:r>
      <w:r>
        <w:rPr>
          <w:rFonts w:ascii="Times New Roman" w:hAnsi="Times New Roman"/>
          <w:color w:val="000000"/>
          <w:sz w:val="20"/>
        </w:rPr>
        <w:t xml:space="preserve">” </w:t>
      </w:r>
      <w:r>
        <w:rPr>
          <w:rFonts w:ascii="Times New Roman" w:hAnsi="Times New Roman"/>
          <w:color w:val="000000"/>
          <w:sz w:val="24"/>
        </w:rPr>
        <w:t>means (i) Runway-Cadma I LLC (together with any subsidiaries of such joint venture), and (ii) any Investment by the Borrower or its Subsidiaries in a joint venture or other investment vehicle in the form of a capital investment, loan or other commitment in or to such joint venture or other investment vehicle pursuant to which the Borrower or such Subsidiary may be required to provide contributions, investments, or financing to such joint venture or other investment vehicle, and in which the Borrower has an ownership interest of 50% or less of the Voting Stock.</w:t>
      </w:r>
    </w:p>
    <w:p>
      <w:pPr>
        <w:pStyle w:val="TextBody"/>
        <w:bidi w:val="0"/>
        <w:spacing w:before="280" w:after="283"/>
        <w:jc w:val="both"/>
        <w:rPr/>
      </w:pPr>
      <w:r>
        <w:rPr>
          <w:color w:val="000000"/>
        </w:rPr>
        <w:t>“</w:t>
      </w:r>
      <w:r>
        <w:rPr>
          <w:rFonts w:ascii="Times New Roman" w:hAnsi="Times New Roman"/>
          <w:i/>
          <w:color w:val="000000"/>
          <w:sz w:val="24"/>
        </w:rPr>
        <w:t xml:space="preserve">Key Person” is defined in </w:t>
      </w:r>
      <w:r>
        <w:rPr>
          <w:rFonts w:ascii="Times New Roman" w:hAnsi="Times New Roman"/>
          <w:i/>
          <w:color w:val="000000"/>
          <w:sz w:val="24"/>
          <w:u w:val="single"/>
        </w:rPr>
        <w:t>Section 5.2(a)</w:t>
      </w:r>
      <w:r>
        <w:rPr>
          <w:rFonts w:ascii="Times New Roman" w:hAnsi="Times New Roman"/>
          <w:i/>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Key Person Event” is defined in </w:t>
      </w:r>
      <w:r>
        <w:rPr>
          <w:rFonts w:ascii="Times New Roman" w:hAnsi="Times New Roman"/>
          <w:i/>
          <w:color w:val="000000"/>
          <w:sz w:val="24"/>
          <w:u w:val="single"/>
        </w:rPr>
        <w:t>Section 5.2(c)</w:t>
      </w:r>
      <w:r>
        <w:rPr>
          <w:rFonts w:ascii="Times New Roman" w:hAnsi="Times New Roman"/>
          <w:i/>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Key Person Trigger” is defined in </w:t>
      </w:r>
      <w:r>
        <w:rPr>
          <w:rFonts w:ascii="Times New Roman" w:hAnsi="Times New Roman"/>
          <w:i/>
          <w:color w:val="000000"/>
          <w:sz w:val="24"/>
          <w:u w:val="single"/>
        </w:rPr>
        <w:t>Section 5.2(a)</w:t>
      </w:r>
      <w:r>
        <w:rPr>
          <w:rFonts w:ascii="Times New Roman" w:hAnsi="Times New Roman"/>
          <w:i/>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KeyBank” </w:t>
      </w:r>
      <w:r>
        <w:rPr>
          <w:rFonts w:ascii="Times New Roman" w:hAnsi="Times New Roman"/>
          <w:color w:val="000000"/>
          <w:sz w:val="24"/>
        </w:rPr>
        <w:t>means KeyBank National Association, and its successors or assigns.</w:t>
      </w:r>
    </w:p>
    <w:p>
      <w:pPr>
        <w:pStyle w:val="TextBody"/>
        <w:bidi w:val="0"/>
        <w:spacing w:before="280" w:after="283"/>
        <w:jc w:val="both"/>
        <w:rPr/>
      </w:pPr>
      <w:r>
        <w:rPr>
          <w:color w:val="000000"/>
        </w:rPr>
        <w:t>“</w:t>
      </w:r>
      <w:r>
        <w:rPr>
          <w:rFonts w:ascii="Times New Roman" w:hAnsi="Times New Roman"/>
          <w:i/>
          <w:color w:val="000000"/>
          <w:sz w:val="24"/>
        </w:rPr>
        <w:t>Lender Fee Letter</w:t>
      </w:r>
      <w:r>
        <w:rPr>
          <w:rFonts w:ascii="Times New Roman" w:hAnsi="Times New Roman"/>
          <w:color w:val="000000"/>
          <w:sz w:val="20"/>
        </w:rPr>
        <w:t xml:space="preserve">” </w:t>
      </w:r>
      <w:r>
        <w:rPr>
          <w:rFonts w:ascii="Times New Roman" w:hAnsi="Times New Roman"/>
          <w:color w:val="000000"/>
          <w:sz w:val="24"/>
        </w:rPr>
        <w:t>means that certain Lender Fee Letter dated as of May 31, 2019, among the Borrower, the Administrative Agent and the Lenders, as the same may be amended, restated or modified from time to time.</w:t>
      </w:r>
    </w:p>
    <w:p>
      <w:pPr>
        <w:pStyle w:val="TextBody"/>
        <w:bidi w:val="0"/>
        <w:spacing w:before="280" w:after="283"/>
        <w:jc w:val="both"/>
        <w:rPr/>
      </w:pPr>
      <w:r>
        <w:rPr>
          <w:color w:val="000000"/>
        </w:rPr>
        <w:t>“</w:t>
      </w:r>
      <w:r>
        <w:rPr>
          <w:rFonts w:ascii="Times New Roman" w:hAnsi="Times New Roman"/>
          <w:i/>
          <w:color w:val="000000"/>
          <w:sz w:val="24"/>
        </w:rPr>
        <w:t>Lender Group”</w:t>
      </w:r>
      <w:r>
        <w:rPr>
          <w:rFonts w:ascii="Times New Roman" w:hAnsi="Times New Roman"/>
          <w:color w:val="000000"/>
          <w:sz w:val="20"/>
        </w:rPr>
        <w:t xml:space="preserve"> </w:t>
      </w:r>
      <w:r>
        <w:rPr>
          <w:rFonts w:ascii="Times New Roman" w:hAnsi="Times New Roman"/>
          <w:color w:val="000000"/>
          <w:sz w:val="24"/>
        </w:rPr>
        <w:t>means any group consisting of a Lender or Lenders and a related Managing Agent.</w:t>
      </w:r>
    </w:p>
    <w:p>
      <w:pPr>
        <w:pStyle w:val="TextBody"/>
        <w:bidi w:val="0"/>
        <w:spacing w:before="280" w:after="283"/>
        <w:jc w:val="both"/>
        <w:rPr/>
      </w:pPr>
      <w:r>
        <w:rPr>
          <w:color w:val="000000"/>
        </w:rPr>
        <w:t>“</w:t>
      </w:r>
      <w:r>
        <w:rPr>
          <w:rFonts w:ascii="Times New Roman" w:hAnsi="Times New Roman"/>
          <w:i/>
          <w:color w:val="000000"/>
          <w:sz w:val="24"/>
        </w:rPr>
        <w:t>Lender Insolvency Event</w:t>
      </w:r>
      <w:r>
        <w:rPr>
          <w:rFonts w:ascii="Times New Roman" w:hAnsi="Times New Roman"/>
          <w:color w:val="000000"/>
          <w:sz w:val="20"/>
        </w:rPr>
        <w:t xml:space="preserve">” </w:t>
      </w:r>
      <w:r>
        <w:rPr>
          <w:rFonts w:ascii="Times New Roman" w:hAnsi="Times New Roman"/>
          <w:color w:val="000000"/>
          <w:sz w:val="24"/>
        </w:rPr>
        <w:t xml:space="preserve">shall mean that (i) a Lender or its Parent Company is insolvent, or is generally unable to pay its debts as they become due, or admits in writing its inability to pay its debts as they become due, or makes a general assignment for the benefit of its creditors, (ii) a Lender or its Parent Company is the subject of a bankruptcy, insolvency, reorganization, liquidation or similar proceeding, or a receiver, trustee, conservator, custodian or similar Person charged with reorganization or liquidation of its business or assets, including the Federal Deposit Insurance Corporation or any other state or federal regulatory authority acting in such capacity, has been appointed for such Lender or its Parent Company, or such Lender or its Parent Company has taken any action in furtherance of or indicating its consent to or acquiescence in any such proceeding or appointment, or (iii) a Lender or its Parent Company has been adjudicated as, or determined by any Governmental Authority having regulatory authority over such Person or its assets to be, insolvent;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for the avoidance of doubt, a Lender Insolvency Event shall not be deemed to have occurred solely by virtue of the ownership or acquisition of any equity interest in or control of a Lender or a Parent Company thereof by a Governmental Authority or an instrumentality thereof so long as such ownership or acquisition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Lenders”</w:t>
      </w:r>
      <w:r>
        <w:rPr>
          <w:rFonts w:ascii="Times New Roman" w:hAnsi="Times New Roman"/>
          <w:color w:val="000000"/>
          <w:sz w:val="20"/>
        </w:rPr>
        <w:t xml:space="preserve"> </w:t>
      </w:r>
      <w:r>
        <w:rPr>
          <w:rFonts w:ascii="Times New Roman" w:hAnsi="Times New Roman"/>
          <w:color w:val="000000"/>
          <w:sz w:val="24"/>
        </w:rPr>
        <w:t>is defined in the preamble hereto. For the avoidance of doubt, the Swingline Lender shall constitute a “Lender” with respect to the repayment of Swingline Advances for all purposes hereunder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License Agreement” </w:t>
      </w:r>
      <w:r>
        <w:rPr>
          <w:rFonts w:ascii="Times New Roman" w:hAnsi="Times New Roman"/>
          <w:color w:val="000000"/>
          <w:sz w:val="24"/>
        </w:rPr>
        <w:t>means the Trademark License Agreement dated as of November 8, 2017, between Borrower and Investment Adviser, as amended, supplemented or otherwise modified from time to time</w:t>
      </w:r>
      <w:r>
        <w:rPr>
          <w:rFonts w:ascii="Times New Roman" w:hAnsi="Times New Roman"/>
          <w:i/>
          <w:color w:val="000000"/>
          <w:sz w:val="24"/>
        </w:rPr>
        <w:t>.</w:t>
      </w:r>
    </w:p>
    <w:p>
      <w:pPr>
        <w:pStyle w:val="TextBody"/>
        <w:bidi w:val="0"/>
        <w:spacing w:before="280" w:after="283"/>
        <w:jc w:val="both"/>
        <w:rPr/>
      </w:pPr>
      <w:r>
        <w:rPr>
          <w:color w:val="000000"/>
        </w:rPr>
        <w:t>“</w:t>
      </w:r>
      <w:r>
        <w:rPr>
          <w:rFonts w:ascii="Times New Roman" w:hAnsi="Times New Roman"/>
          <w:i/>
          <w:color w:val="000000"/>
          <w:sz w:val="24"/>
        </w:rPr>
        <w:t>Lien”</w:t>
      </w:r>
      <w:r>
        <w:rPr>
          <w:rFonts w:ascii="Times New Roman" w:hAnsi="Times New Roman"/>
          <w:color w:val="000000"/>
          <w:sz w:val="20"/>
        </w:rPr>
        <w:t xml:space="preserve"> </w:t>
      </w:r>
      <w:r>
        <w:rPr>
          <w:rFonts w:ascii="Times New Roman" w:hAnsi="Times New Roman"/>
          <w:color w:val="000000"/>
          <w:sz w:val="24"/>
        </w:rPr>
        <w:t>means, with respect to any asset or property, (a) any mortgage, lien, pledge, hypothecation, charge, security interest (statutory or other) or encumbrance of any kind or nature whatsoever in respect of such asset or property, or (b) the interest of a vendor or lessor under any conditional sale agreement, financing loan or other title retention agreement relating to such asset or property (including any financing lease having substantially the same economic effect as any of the foregoing, and the filing authorized by a Person of any financing statement under the UCC or comparable law of any jurisdiction).</w:t>
      </w:r>
    </w:p>
    <w:p>
      <w:pPr>
        <w:pStyle w:val="TextBody"/>
        <w:bidi w:val="0"/>
        <w:spacing w:before="280" w:after="283"/>
        <w:jc w:val="both"/>
        <w:rPr/>
      </w:pPr>
      <w:r>
        <w:rPr>
          <w:color w:val="000000"/>
        </w:rPr>
        <w:t>“</w:t>
      </w:r>
      <w:r>
        <w:rPr>
          <w:rFonts w:ascii="Times New Roman" w:hAnsi="Times New Roman"/>
          <w:i/>
          <w:color w:val="000000"/>
          <w:sz w:val="24"/>
        </w:rPr>
        <w:t>Liquidation Expenses”</w:t>
      </w:r>
      <w:r>
        <w:rPr>
          <w:rFonts w:ascii="Times New Roman" w:hAnsi="Times New Roman"/>
          <w:color w:val="000000"/>
          <w:sz w:val="20"/>
        </w:rPr>
        <w:t xml:space="preserve"> </w:t>
      </w:r>
      <w:r>
        <w:rPr>
          <w:rFonts w:ascii="Times New Roman" w:hAnsi="Times New Roman"/>
          <w:color w:val="000000"/>
          <w:sz w:val="24"/>
        </w:rPr>
        <w:t>means, with respect to any Defaulted Loan, the aggregate amount of out</w:t>
        <w:noBreakHyphen/>
        <w:t>of</w:t>
        <w:noBreakHyphen/>
        <w:t>pocket expenses reasonably incurred by the Borrower in connection with the repossession, refurbishing and disposition of any related assets securing such Loan including the attempted collection of any amount owing pursuant to such Loan.</w:t>
      </w:r>
    </w:p>
    <w:p>
      <w:pPr>
        <w:pStyle w:val="TextBody"/>
        <w:bidi w:val="0"/>
        <w:spacing w:before="280" w:after="283"/>
        <w:jc w:val="both"/>
        <w:rPr/>
      </w:pPr>
      <w:r>
        <w:rPr>
          <w:color w:val="000000"/>
        </w:rPr>
        <w:t>“</w:t>
      </w:r>
      <w:r>
        <w:rPr>
          <w:rFonts w:ascii="Times New Roman" w:hAnsi="Times New Roman"/>
          <w:i/>
          <w:color w:val="000000"/>
          <w:sz w:val="24"/>
        </w:rPr>
        <w:t>Liquidity Facility”</w:t>
      </w:r>
      <w:r>
        <w:rPr>
          <w:rFonts w:ascii="Times New Roman" w:hAnsi="Times New Roman"/>
          <w:color w:val="000000"/>
          <w:sz w:val="20"/>
        </w:rPr>
        <w:t xml:space="preserve"> </w:t>
      </w:r>
      <w:r>
        <w:rPr>
          <w:rFonts w:ascii="Times New Roman" w:hAnsi="Times New Roman"/>
          <w:color w:val="000000"/>
          <w:sz w:val="24"/>
        </w:rPr>
        <w:t>means, with respect to an Issuer, one or more liquidity purchase agreements or similar agreements among such Issuer, one or more Liquidity Providers and a liquidity agent, as applicable, and/or a letter of credit or similar instrument or agreement by the Liquidity Providers in favor of such Issuer, together with any related agreements.</w:t>
      </w:r>
    </w:p>
    <w:p>
      <w:pPr>
        <w:pStyle w:val="TextBody"/>
        <w:bidi w:val="0"/>
        <w:spacing w:before="280" w:after="283"/>
        <w:jc w:val="both"/>
        <w:rPr/>
      </w:pPr>
      <w:r>
        <w:rPr>
          <w:color w:val="000000"/>
        </w:rPr>
        <w:t>“</w:t>
      </w:r>
      <w:r>
        <w:rPr>
          <w:rFonts w:ascii="Times New Roman" w:hAnsi="Times New Roman"/>
          <w:i/>
          <w:color w:val="000000"/>
          <w:sz w:val="24"/>
        </w:rPr>
        <w:t>Liquidity Provider</w:t>
      </w:r>
      <w:r>
        <w:rPr>
          <w:rFonts w:ascii="Times New Roman" w:hAnsi="Times New Roman"/>
          <w:color w:val="000000"/>
          <w:sz w:val="20"/>
        </w:rPr>
        <w:t xml:space="preserve">” </w:t>
      </w:r>
      <w:r>
        <w:rPr>
          <w:rFonts w:ascii="Times New Roman" w:hAnsi="Times New Roman"/>
          <w:color w:val="000000"/>
          <w:sz w:val="24"/>
        </w:rPr>
        <w:t>means, as to any Issuer, the financial institution(s) identified as such with respect to such Issuer on the signature pages hereof or in the applicable Assignment and Acceptance or Joinder Agreement from time to time that are liquidity providers pursuant to a Liquidity Facility; provided, that each such liquidity provider shall qualify as an Eligible Assignee.</w:t>
      </w:r>
    </w:p>
    <w:p>
      <w:pPr>
        <w:pStyle w:val="TextBody"/>
        <w:bidi w:val="0"/>
        <w:spacing w:before="280" w:after="283"/>
        <w:jc w:val="both"/>
        <w:rPr/>
      </w:pPr>
      <w:r>
        <w:rPr>
          <w:color w:val="000000"/>
        </w:rPr>
        <w:t>“</w:t>
      </w:r>
      <w:r>
        <w:rPr>
          <w:rFonts w:ascii="Times New Roman" w:hAnsi="Times New Roman"/>
          <w:i/>
          <w:color w:val="000000"/>
          <w:sz w:val="24"/>
        </w:rPr>
        <w:t xml:space="preserve">Loan” </w:t>
      </w:r>
      <w:r>
        <w:rPr>
          <w:rFonts w:ascii="Times New Roman" w:hAnsi="Times New Roman"/>
          <w:color w:val="000000"/>
          <w:sz w:val="24"/>
        </w:rPr>
        <w:t xml:space="preserve">means each loan or portion of a loan or Participation Interest that is acquired or originated or purported to be originated by or acquired by the Borrower. Any Loan that is released from the Lien of this Agreement pursuant to </w:t>
      </w:r>
      <w:r>
        <w:rPr>
          <w:rFonts w:ascii="Times New Roman" w:hAnsi="Times New Roman"/>
          <w:color w:val="000000"/>
          <w:sz w:val="24"/>
          <w:u w:val="single"/>
        </w:rPr>
        <w:t>Section 6.3</w:t>
      </w:r>
      <w:r>
        <w:rPr>
          <w:rFonts w:ascii="Times New Roman" w:hAnsi="Times New Roman"/>
          <w:color w:val="000000"/>
          <w:sz w:val="20"/>
        </w:rPr>
        <w:t xml:space="preserve"> </w:t>
      </w:r>
      <w:r>
        <w:rPr>
          <w:rFonts w:ascii="Times New Roman" w:hAnsi="Times New Roman"/>
          <w:color w:val="000000"/>
          <w:sz w:val="24"/>
        </w:rPr>
        <w:t>shall not be treated as a Loan for purposes of this Agreement (</w:t>
      </w:r>
      <w:r>
        <w:rPr>
          <w:rFonts w:ascii="Times New Roman" w:hAnsi="Times New Roman"/>
          <w:i/>
          <w:color w:val="000000"/>
          <w:sz w:val="24"/>
        </w:rPr>
        <w:t>provided</w:t>
      </w:r>
      <w:r>
        <w:rPr>
          <w:rFonts w:ascii="Times New Roman" w:hAnsi="Times New Roman"/>
          <w:color w:val="000000"/>
          <w:sz w:val="24"/>
        </w:rPr>
        <w:t>, that the purchase of any Defaulted Loan shall not alter such Loan’s status as a Defaulted Loan for purposes of calculating ratios for periods occurring prior to the purchase of such Loan).</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Loan Checklist</w:t>
      </w:r>
      <w:r>
        <w:rPr>
          <w:rFonts w:ascii="Times New Roman" w:hAnsi="Times New Roman"/>
          <w:color w:val="000000"/>
          <w:sz w:val="20"/>
        </w:rPr>
        <w:t xml:space="preserve">” </w:t>
      </w:r>
      <w:r>
        <w:rPr>
          <w:rFonts w:ascii="Times New Roman" w:hAnsi="Times New Roman"/>
          <w:color w:val="000000"/>
          <w:sz w:val="24"/>
        </w:rPr>
        <w:t>means an electronic or hard copy, as applicable, of a closing set index or checklist delivered by or on behalf of the Borrower to the Document Custodian and the Administrative Agent, for each Loan, of all Loan Documents to be included within the respective Loan File, which shall specify whether such document is an original or a copy (provided that any document that is not individually specified as an original or a copy shall be deemed specified as a copy).</w:t>
      </w:r>
    </w:p>
    <w:p>
      <w:pPr>
        <w:pStyle w:val="TextBody"/>
        <w:bidi w:val="0"/>
        <w:spacing w:before="280" w:after="283"/>
        <w:jc w:val="both"/>
        <w:rPr/>
      </w:pPr>
      <w:r>
        <w:rPr>
          <w:color w:val="000000"/>
        </w:rPr>
        <w:t>“</w:t>
      </w:r>
      <w:r>
        <w:rPr>
          <w:rFonts w:ascii="Times New Roman" w:hAnsi="Times New Roman"/>
          <w:i/>
          <w:color w:val="000000"/>
          <w:sz w:val="24"/>
        </w:rPr>
        <w:t xml:space="preserve">Loan Documents” </w:t>
      </w:r>
      <w:r>
        <w:rPr>
          <w:rFonts w:ascii="Times New Roman" w:hAnsi="Times New Roman"/>
          <w:color w:val="000000"/>
          <w:sz w:val="24"/>
        </w:rPr>
        <w:t>means, with respect to any Loan, the related promissory note and any related loan agreement, lease agreement, security agreement, intercreditor agreement, mortgage, assignment of mortgage, intellectual property security agreements, deposit account control agreement, assignment of loan or allonge, participation agreement, all guarantees related thereto, and all UCC financing statements and continuation statements (including amendments 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modifications thereof) executed (as applicable) by the Obligor thereof or by another Person on the Obligor’s behalf in respect of such Loan, including, without limitation, general or limited guaranties.</w:t>
      </w:r>
    </w:p>
    <w:p>
      <w:pPr>
        <w:pStyle w:val="TextBody"/>
        <w:bidi w:val="0"/>
        <w:spacing w:before="280" w:after="283"/>
        <w:jc w:val="both"/>
        <w:rPr/>
      </w:pPr>
      <w:r>
        <w:rPr>
          <w:color w:val="000000"/>
        </w:rPr>
        <w:t>“</w:t>
      </w:r>
      <w:r>
        <w:rPr>
          <w:rFonts w:ascii="Times New Roman" w:hAnsi="Times New Roman"/>
          <w:i/>
          <w:color w:val="000000"/>
          <w:sz w:val="24"/>
        </w:rPr>
        <w:t>Loan File”</w:t>
      </w:r>
      <w:r>
        <w:rPr>
          <w:rFonts w:ascii="Times New Roman" w:hAnsi="Times New Roman"/>
          <w:color w:val="000000"/>
          <w:sz w:val="20"/>
        </w:rPr>
        <w:t xml:space="preserve"> </w:t>
      </w:r>
      <w:r>
        <w:rPr>
          <w:rFonts w:ascii="Times New Roman" w:hAnsi="Times New Roman"/>
          <w:color w:val="000000"/>
          <w:sz w:val="24"/>
        </w:rPr>
        <w:t>means, with respect to any Loan, a file containing (a) each of the documents and items as set forth on the Loan Checklist with respect to such Loan and (b) duly executed originals or copies of any other relevant records relating to such Loans and the Related Property pertaining thereto.</w:t>
      </w:r>
    </w:p>
    <w:p>
      <w:pPr>
        <w:pStyle w:val="TextBody"/>
        <w:bidi w:val="0"/>
        <w:spacing w:before="280" w:after="283"/>
        <w:jc w:val="both"/>
        <w:rPr/>
      </w:pPr>
      <w:r>
        <w:rPr>
          <w:color w:val="000000"/>
        </w:rPr>
        <w:t>“</w:t>
      </w:r>
      <w:r>
        <w:rPr>
          <w:rFonts w:ascii="Times New Roman" w:hAnsi="Times New Roman"/>
          <w:i/>
          <w:color w:val="000000"/>
          <w:sz w:val="24"/>
        </w:rPr>
        <w:t>Loan List”</w:t>
      </w:r>
      <w:r>
        <w:rPr>
          <w:rFonts w:ascii="Times New Roman" w:hAnsi="Times New Roman"/>
          <w:color w:val="000000"/>
          <w:sz w:val="20"/>
        </w:rPr>
        <w:t xml:space="preserve"> </w:t>
      </w:r>
      <w:r>
        <w:rPr>
          <w:rFonts w:ascii="Times New Roman" w:hAnsi="Times New Roman"/>
          <w:color w:val="000000"/>
          <w:sz w:val="24"/>
        </w:rPr>
        <w:t xml:space="preserve">means the Loan List most recently provided by the Borrower to the Administrative Agent and the Document Custodian in connection with a Funding Request or a Monthly Report, which Loan List shall replace the prior Loan List, if any, and be incorporated as </w:t>
      </w:r>
      <w:r>
        <w:rPr>
          <w:rFonts w:ascii="Times New Roman" w:hAnsi="Times New Roman"/>
          <w:color w:val="000000"/>
          <w:sz w:val="24"/>
          <w:u w:val="single"/>
        </w:rPr>
        <w:t>Schedule II</w:t>
      </w:r>
      <w:r>
        <w:rPr>
          <w:rFonts w:ascii="Times New Roman" w:hAnsi="Times New Roman"/>
          <w:color w:val="000000"/>
          <w:sz w:val="20"/>
        </w:rPr>
        <w:t xml:space="preserve"> </w:t>
      </w:r>
      <w:r>
        <w:rPr>
          <w:rFonts w:ascii="Times New Roman" w:hAnsi="Times New Roman"/>
          <w:color w:val="000000"/>
          <w:sz w:val="24"/>
        </w:rPr>
        <w:t>hereto. Each Loan List shall include a classification of each Loan as one of an ABL, BSL, Venture Debt Loan, Cash Flow Loan or Recurring Revenue Loan, and a Loan need not remain in the same classification on any subsequent Loan List.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Loan Party”</w:t>
      </w:r>
      <w:r>
        <w:rPr>
          <w:rFonts w:ascii="Times New Roman" w:hAnsi="Times New Roman"/>
          <w:color w:val="000000"/>
          <w:sz w:val="20"/>
        </w:rPr>
        <w:t xml:space="preserve"> </w:t>
      </w:r>
      <w:r>
        <w:rPr>
          <w:rFonts w:ascii="Times New Roman" w:hAnsi="Times New Roman"/>
          <w:color w:val="000000"/>
          <w:sz w:val="24"/>
        </w:rPr>
        <w:t>means the Borrower and each of the Guarantors.</w:t>
      </w:r>
    </w:p>
    <w:p>
      <w:pPr>
        <w:pStyle w:val="TextBody"/>
        <w:bidi w:val="0"/>
        <w:spacing w:before="280" w:after="283"/>
        <w:jc w:val="both"/>
        <w:rPr/>
      </w:pPr>
      <w:r>
        <w:rPr>
          <w:color w:val="000000"/>
        </w:rPr>
        <w:t>“</w:t>
      </w:r>
      <w:r>
        <w:rPr>
          <w:rFonts w:ascii="Times New Roman" w:hAnsi="Times New Roman"/>
          <w:i/>
          <w:color w:val="000000"/>
          <w:sz w:val="24"/>
        </w:rPr>
        <w:t>LTV”</w:t>
      </w:r>
      <w:r>
        <w:rPr>
          <w:rFonts w:ascii="Times New Roman" w:hAnsi="Times New Roman"/>
          <w:color w:val="000000"/>
          <w:sz w:val="20"/>
        </w:rPr>
        <w:t xml:space="preserve"> </w:t>
      </w:r>
      <w:r>
        <w:rPr>
          <w:rFonts w:ascii="Times New Roman" w:hAnsi="Times New Roman"/>
          <w:color w:val="000000"/>
          <w:sz w:val="24"/>
        </w:rPr>
        <w:t xml:space="preserve">means, as of any date of measurement with respect to any Loan that is a Venture Debt Loan, the number, expressed as a percentage, of (a) the aggregate principal balance of all the Loans included as part of the Collateral with the same Obligor,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all other outstanding balances of secured and unsecured loans of such Obligor that are pari passu to the Loans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the aggregate Unfunded Amount, </w:t>
      </w:r>
      <w:r>
        <w:rPr>
          <w:rFonts w:ascii="Times New Roman" w:hAnsi="Times New Roman"/>
          <w:i/>
          <w:color w:val="000000"/>
          <w:sz w:val="24"/>
        </w:rPr>
        <w:t>divided</w:t>
      </w:r>
      <w:r>
        <w:rPr>
          <w:rFonts w:ascii="Times New Roman" w:hAnsi="Times New Roman"/>
          <w:color w:val="000000"/>
          <w:sz w:val="20"/>
        </w:rPr>
        <w:t xml:space="preserve"> </w:t>
      </w:r>
      <w:r>
        <w:rPr>
          <w:rFonts w:ascii="Times New Roman" w:hAnsi="Times New Roman"/>
          <w:i/>
          <w:color w:val="000000"/>
          <w:sz w:val="24"/>
        </w:rPr>
        <w:t>by</w:t>
      </w:r>
      <w:r>
        <w:rPr>
          <w:rFonts w:ascii="Times New Roman" w:hAnsi="Times New Roman"/>
          <w:color w:val="000000"/>
          <w:sz w:val="20"/>
        </w:rPr>
        <w:t xml:space="preserve"> </w:t>
      </w:r>
      <w:r>
        <w:rPr>
          <w:rFonts w:ascii="Times New Roman" w:hAnsi="Times New Roman"/>
          <w:color w:val="000000"/>
          <w:sz w:val="24"/>
        </w:rPr>
        <w:t xml:space="preserve">(b) the “Obligor enterprise value,” as determined in accordance with the Investment Policy which percentage shall be updated no less frequently than quarterly;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with respect to any Eligible Loan the Obligor of which is publicly traded, the “Obligor enterprise value” as of any measurement date shall be the average Obligor enterprise value for the three months then ended.</w:t>
      </w:r>
    </w:p>
    <w:p>
      <w:pPr>
        <w:pStyle w:val="TextBody"/>
        <w:bidi w:val="0"/>
        <w:spacing w:before="280" w:after="283"/>
        <w:jc w:val="both"/>
        <w:rPr/>
      </w:pPr>
      <w:r>
        <w:rPr>
          <w:color w:val="000000"/>
        </w:rPr>
        <w:t>“</w:t>
      </w:r>
      <w:r>
        <w:rPr>
          <w:rFonts w:ascii="Times New Roman" w:hAnsi="Times New Roman"/>
          <w:i/>
          <w:color w:val="000000"/>
          <w:sz w:val="24"/>
        </w:rPr>
        <w:t>Managing Agent”</w:t>
      </w:r>
      <w:r>
        <w:rPr>
          <w:rFonts w:ascii="Times New Roman" w:hAnsi="Times New Roman"/>
          <w:color w:val="000000"/>
          <w:sz w:val="20"/>
        </w:rPr>
        <w:t xml:space="preserve"> </w:t>
      </w:r>
      <w:r>
        <w:rPr>
          <w:rFonts w:ascii="Times New Roman" w:hAnsi="Times New Roman"/>
          <w:color w:val="000000"/>
          <w:sz w:val="24"/>
        </w:rPr>
        <w:t>means, as to any Lender, the financial institution identified as such with respect to such Lender on the signature pages hereof or in the applicable Assignment and Acceptance or Joinder Agreement.</w:t>
      </w:r>
    </w:p>
    <w:p>
      <w:pPr>
        <w:pStyle w:val="TextBody"/>
        <w:bidi w:val="0"/>
        <w:spacing w:before="280" w:after="283"/>
        <w:jc w:val="both"/>
        <w:rPr/>
      </w:pPr>
      <w:r>
        <w:rPr>
          <w:color w:val="000000"/>
        </w:rPr>
        <w:t>“</w:t>
      </w:r>
      <w:r>
        <w:rPr>
          <w:rFonts w:ascii="Times New Roman" w:hAnsi="Times New Roman"/>
          <w:i/>
          <w:color w:val="000000"/>
          <w:sz w:val="24"/>
        </w:rPr>
        <w:t>Mandatory Prepayment”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2.4(a)</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Margin Stock” </w:t>
      </w:r>
      <w:r>
        <w:rPr>
          <w:rFonts w:ascii="Times New Roman" w:hAnsi="Times New Roman"/>
          <w:color w:val="000000"/>
          <w:sz w:val="24"/>
        </w:rPr>
        <w:t xml:space="preserve">is defined in </w:t>
      </w:r>
      <w:r>
        <w:rPr>
          <w:rFonts w:ascii="Times New Roman" w:hAnsi="Times New Roman"/>
          <w:color w:val="000000"/>
          <w:sz w:val="24"/>
          <w:u w:val="single"/>
        </w:rPr>
        <w:t>Section 4.1(y)</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Material Adverse Change”</w:t>
      </w:r>
      <w:r>
        <w:rPr>
          <w:rFonts w:ascii="Times New Roman" w:hAnsi="Times New Roman"/>
          <w:color w:val="000000"/>
          <w:sz w:val="20"/>
        </w:rPr>
        <w:t xml:space="preserve"> </w:t>
      </w:r>
      <w:r>
        <w:rPr>
          <w:rFonts w:ascii="Times New Roman" w:hAnsi="Times New Roman"/>
          <w:color w:val="000000"/>
          <w:sz w:val="24"/>
        </w:rPr>
        <w:t>means, with respect to any Person, any material adverse change in the business, condition (financial or otherwise), operations, performance, properties or prospects of such Person.</w:t>
      </w:r>
    </w:p>
    <w:p>
      <w:pPr>
        <w:pStyle w:val="TextBody"/>
        <w:bidi w:val="0"/>
        <w:spacing w:before="280" w:after="283"/>
        <w:jc w:val="both"/>
        <w:rPr/>
      </w:pPr>
      <w:r>
        <w:rPr>
          <w:color w:val="000000"/>
        </w:rPr>
        <w:t>“</w:t>
      </w:r>
      <w:r>
        <w:rPr>
          <w:rFonts w:ascii="Times New Roman" w:hAnsi="Times New Roman"/>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means an event or circumstance which would have or would be reasonably expected to have a material adverse effect on (a) the business, condition (financial or otherwise), operations, performance or properties of the Borrower, (b) the validity, enforceability or collectability of this Agreement or any other Transaction Document or the validity, enforceability or collectability of the Loans, (c) the rights and remedies of the Administrative Agent or any Secured Party under this Agreement or any Transaction Document or (d) the ability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each Loan Party to perform its payment or other material obligations under this Agreement or any other Transaction Document, or (e) the status, existence, perfection, priority, or enforceability of the Administrative Agent’s or Secured Parties’ interest in the Collateral.</w:t>
      </w:r>
    </w:p>
    <w:p>
      <w:pPr>
        <w:pStyle w:val="TextBody"/>
        <w:bidi w:val="0"/>
        <w:spacing w:before="280" w:after="283"/>
        <w:jc w:val="both"/>
        <w:rPr/>
      </w:pPr>
      <w:r>
        <w:rPr>
          <w:color w:val="000000"/>
        </w:rPr>
        <w:t>“</w:t>
      </w:r>
      <w:r>
        <w:rPr>
          <w:rFonts w:ascii="Times New Roman" w:hAnsi="Times New Roman"/>
          <w:i/>
          <w:color w:val="000000"/>
          <w:sz w:val="24"/>
        </w:rPr>
        <w:t>Material Indebtedness”</w:t>
      </w:r>
      <w:r>
        <w:rPr>
          <w:rFonts w:ascii="Times New Roman" w:hAnsi="Times New Roman"/>
          <w:color w:val="000000"/>
          <w:sz w:val="20"/>
        </w:rPr>
        <w:t xml:space="preserve"> </w:t>
      </w:r>
      <w:r>
        <w:rPr>
          <w:rFonts w:ascii="Times New Roman" w:hAnsi="Times New Roman"/>
          <w:color w:val="000000"/>
          <w:sz w:val="24"/>
        </w:rPr>
        <w:t>means (a) Indebtedness (other than the Advances and Hedging Agreements), of any Loan Party in an aggregate outstanding principal amount exceeding the Dollar Equivalent of $10,000,000 and (b) obligations in respect of one (1) or more Hedging Agreements under which the maximum aggregate amount (giving effect to any netting agreements) that any Loan Party would be required to pay if such Hedging Agreement(s) were terminated at such time would exceed the Dollar Equivalent of $10,000,000.</w:t>
      </w:r>
    </w:p>
    <w:p>
      <w:pPr>
        <w:pStyle w:val="TextBody"/>
        <w:bidi w:val="0"/>
        <w:spacing w:before="280" w:after="283"/>
        <w:jc w:val="both"/>
        <w:rPr/>
      </w:pPr>
      <w:r>
        <w:rPr>
          <w:color w:val="000000"/>
        </w:rPr>
        <w:t>“</w:t>
      </w:r>
      <w:r>
        <w:rPr>
          <w:rFonts w:ascii="Times New Roman" w:hAnsi="Times New Roman"/>
          <w:i/>
          <w:color w:val="000000"/>
          <w:sz w:val="24"/>
        </w:rPr>
        <w:t xml:space="preserve">Material Modification” </w:t>
      </w:r>
      <w:r>
        <w:rPr>
          <w:rFonts w:ascii="Times New Roman" w:hAnsi="Times New Roman"/>
          <w:color w:val="000000"/>
          <w:sz w:val="24"/>
        </w:rPr>
        <w:t>means, with respect to any Loan, any amendment, waiver, consent or modification of a related Loan Document with respect thereto executed or effected after the date on which such Loan is acquired by the Borrower as a result of credit deterioration or financial underperformance of the related Obligor, that: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waives, extends or postpones any payment date of one or more interest payments, reduces the interest rate applicable to such Loan, or reduces or waives one or more interest payments or permits any interest due with respect to such Loan in cash to be deferred or capitalized and added to the principal amount of such Loan (other than any deferral or capitalization already expressly permitted by the terms of its underlying instruments or pursuant to the application of a pricing grid, in each case as of the date such Loan was acquired by the Borrower);</w:t>
      </w:r>
    </w:p>
    <w:p>
      <w:pPr>
        <w:pStyle w:val="TextBody"/>
        <w:bidi w:val="0"/>
        <w:spacing w:before="280" w:after="283"/>
        <w:jc w:val="both"/>
        <w:rPr>
          <w:rFonts w:ascii="Times New Roman" w:hAnsi="Times New Roman"/>
          <w:sz w:val="20"/>
        </w:rPr>
      </w:pPr>
      <w:r>
        <w:rPr>
          <w:rFonts w:ascii="Times New Roman" w:hAnsi="Times New Roman"/>
          <w:color w:val="000000"/>
          <w:sz w:val="24"/>
        </w:rPr>
        <w:t>(b) contractually or structurally subordinates such Loan by operation of a priority of payments, turnover provisions or the transfer of assets in order to limit recourse to the related Obligor</w:t>
      </w:r>
      <w:r>
        <w:rPr>
          <w:rFonts w:ascii="Times New Roman" w:hAnsi="Times New Roman"/>
          <w:color w:val="000000"/>
          <w:sz w:val="20"/>
        </w:rPr>
        <w:t xml:space="preserve"> </w:t>
      </w:r>
      <w:r>
        <w:rPr>
          <w:rFonts w:ascii="Times New Roman" w:hAnsi="Times New Roman"/>
          <w:color w:val="000000"/>
          <w:sz w:val="24"/>
        </w:rPr>
        <w:t>or releases any material guarantor or co</w:t>
        <w:noBreakHyphen/>
        <w:t>Obligor from its obligations with respect thereto and such release materially and adversely affects the value of such Loan (as determined by the Administrative Agent in a commercially reasonable manner);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substitutes or releases the underlying assets securing such Loan (other than as expressly permitted by the Related Documents as of the date such Loan was acquired by the Borrower) or subordinates the Lien in the underlying assets securing such Loan, and such subordination, substitution or release materially and adversely affects the value of such Loan (as determined by the Administrative Agent in a commercially reasonable manner);</w:t>
      </w:r>
    </w:p>
    <w:p>
      <w:pPr>
        <w:pStyle w:val="TextBody"/>
        <w:bidi w:val="0"/>
        <w:spacing w:before="280" w:after="283"/>
        <w:jc w:val="both"/>
        <w:rPr>
          <w:rFonts w:ascii="Times New Roman" w:hAnsi="Times New Roman"/>
          <w:sz w:val="20"/>
        </w:rPr>
      </w:pPr>
      <w:r>
        <w:rPr>
          <w:rFonts w:ascii="Times New Roman" w:hAnsi="Times New Roman"/>
          <w:color w:val="000000"/>
          <w:sz w:val="24"/>
        </w:rPr>
        <w:t>(d) waives, extends or postpones any date fixed for any scheduled payment or mandatory prepayment of principal on such Loan;</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(e) reduces or forgives any principal amount of such Loan;</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extends the maturity date of such Loan; or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(g) impairs, alters or modifies in any material respect the related note, security agreement or any other agreement pursuant to which collateral is pledged to secure such Loan; or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(h) extends any interest-only period;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Borrower may consent to one extension of an interest-only period for a period of not more than one year so long as (x) such extension was not a result of Obligor financial under-performance or Obligor credit related reasons and the Obligor is otherwise in compliance with the terms of such Loan and the Related Documents, and (y) such accommodation was done in accordance with the Investment Policy.</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provided </w:t>
      </w:r>
      <w:r>
        <w:rPr>
          <w:rFonts w:ascii="Times New Roman" w:hAnsi="Times New Roman"/>
          <w:color w:val="000000"/>
          <w:sz w:val="24"/>
        </w:rPr>
        <w:t>that any Loan subject to a Material Modification which subsequently becomes a Restructured Loan shall no longer be considered to have been subject to a Material Modification hereunder unless such Loan is subject to a subsequent Material Modification.</w:t>
      </w:r>
    </w:p>
    <w:p>
      <w:pPr>
        <w:pStyle w:val="TextBody"/>
        <w:bidi w:val="0"/>
        <w:spacing w:before="280" w:after="283"/>
        <w:jc w:val="both"/>
        <w:rPr/>
      </w:pPr>
      <w:r>
        <w:rPr>
          <w:color w:val="000000"/>
        </w:rPr>
        <w:t>“</w:t>
      </w:r>
      <w:r>
        <w:rPr>
          <w:rFonts w:ascii="Times New Roman" w:hAnsi="Times New Roman"/>
          <w:i/>
          <w:color w:val="000000"/>
          <w:sz w:val="24"/>
        </w:rPr>
        <w:t xml:space="preserve">Maturity Date” </w:t>
      </w:r>
      <w:r>
        <w:rPr>
          <w:rFonts w:ascii="Times New Roman" w:hAnsi="Times New Roman"/>
          <w:color w:val="000000"/>
          <w:sz w:val="24"/>
        </w:rPr>
        <w:t xml:space="preserve">means the earlier of (a) the date that is one (1) year after the Termination Date and (b) the date declared by the Administrative Agent or occurring automatically in respect of the occurrence of an Event of Default pursuant to </w:t>
      </w:r>
      <w:r>
        <w:rPr>
          <w:rFonts w:ascii="Times New Roman" w:hAnsi="Times New Roman"/>
          <w:color w:val="000000"/>
          <w:sz w:val="24"/>
          <w:u w:val="single"/>
        </w:rPr>
        <w:t>Section 8.1</w:t>
      </w:r>
      <w:r>
        <w:rPr>
          <w:rFonts w:ascii="Times New Roman" w:hAnsi="Times New Roman"/>
          <w:color w:val="000000"/>
          <w:sz w:val="24"/>
        </w:rPr>
        <w:t>. The Advances Outstanding and all other Obligations will be due and payable in full on the Maturity Date.</w:t>
      </w:r>
    </w:p>
    <w:p>
      <w:pPr>
        <w:pStyle w:val="TextBody"/>
        <w:bidi w:val="0"/>
        <w:spacing w:before="280" w:after="283"/>
        <w:jc w:val="both"/>
        <w:rPr/>
      </w:pPr>
      <w:r>
        <w:rPr>
          <w:color w:val="000000"/>
        </w:rPr>
        <w:t>“</w:t>
      </w:r>
      <w:r>
        <w:rPr>
          <w:rFonts w:ascii="Times New Roman" w:hAnsi="Times New Roman"/>
          <w:i/>
          <w:color w:val="000000"/>
          <w:sz w:val="24"/>
        </w:rPr>
        <w:t>Maximum Availability”</w:t>
      </w:r>
      <w:r>
        <w:rPr>
          <w:rFonts w:ascii="Times New Roman" w:hAnsi="Times New Roman"/>
          <w:color w:val="000000"/>
          <w:sz w:val="20"/>
        </w:rPr>
        <w:t xml:space="preserve"> </w:t>
      </w:r>
      <w:r>
        <w:rPr>
          <w:rFonts w:ascii="Times New Roman" w:hAnsi="Times New Roman"/>
          <w:color w:val="000000"/>
          <w:sz w:val="24"/>
        </w:rPr>
        <w:t>means the lesser of (i) the Facility Amount, (ii) the Borrowing Base and (iii) the Aggregate Outstanding Loan Balance less the Minimum Equity.</w:t>
      </w:r>
    </w:p>
    <w:p>
      <w:pPr>
        <w:pStyle w:val="TextBody"/>
        <w:bidi w:val="0"/>
        <w:spacing w:before="280" w:after="283"/>
        <w:jc w:val="both"/>
        <w:rPr/>
      </w:pPr>
      <w:r>
        <w:rPr>
          <w:color w:val="000000"/>
        </w:rPr>
        <w:t>“</w:t>
      </w:r>
      <w:r>
        <w:rPr>
          <w:rFonts w:ascii="Times New Roman" w:hAnsi="Times New Roman"/>
          <w:i/>
          <w:color w:val="000000"/>
          <w:sz w:val="24"/>
        </w:rPr>
        <w:t>Maximum Lawful Rate”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2.6(d)</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Minimum Equity”</w:t>
      </w:r>
      <w:r>
        <w:rPr>
          <w:rFonts w:ascii="Times New Roman" w:hAnsi="Times New Roman"/>
          <w:color w:val="000000"/>
          <w:sz w:val="20"/>
        </w:rPr>
        <w:t xml:space="preserve"> </w:t>
      </w:r>
      <w:r>
        <w:rPr>
          <w:rFonts w:ascii="Times New Roman" w:hAnsi="Times New Roman"/>
          <w:color w:val="000000"/>
          <w:sz w:val="24"/>
        </w:rPr>
        <w:t>means, at any time, the greater of (a) $100,000,000 and (b) on any date of determination, the sum of the Outstanding Loan Balances of all Eligible Loans owned by the Borrower and included as part of the Collateral (or, in relation to a proposed purchase of a Loan, proposed to be owned and included as part of the Collateral) which consist of obligations of any Obligor which, together with the Affiliates thereof, is an Obligor with the 1st, 2nd, 3rd or 4th largest percentage of the Aggregate Outstanding Loan Balance.</w:t>
      </w:r>
    </w:p>
    <w:p>
      <w:pPr>
        <w:pStyle w:val="TextBody"/>
        <w:bidi w:val="0"/>
        <w:spacing w:before="280" w:after="283"/>
        <w:jc w:val="both"/>
        <w:rPr/>
      </w:pPr>
      <w:r>
        <w:rPr>
          <w:color w:val="000000"/>
        </w:rPr>
        <w:t>“</w:t>
      </w:r>
      <w:r>
        <w:rPr>
          <w:rFonts w:ascii="Times New Roman" w:hAnsi="Times New Roman"/>
          <w:i/>
          <w:color w:val="000000"/>
          <w:sz w:val="24"/>
        </w:rPr>
        <w:t xml:space="preserve">Monthly Report” </w:t>
      </w:r>
      <w:r>
        <w:rPr>
          <w:rFonts w:ascii="Times New Roman" w:hAnsi="Times New Roman"/>
          <w:color w:val="000000"/>
          <w:sz w:val="24"/>
        </w:rPr>
        <w:t xml:space="preserve">is defined in </w:t>
      </w:r>
      <w:r>
        <w:rPr>
          <w:rFonts w:ascii="Times New Roman" w:hAnsi="Times New Roman"/>
          <w:color w:val="000000"/>
          <w:sz w:val="24"/>
          <w:u w:val="single"/>
        </w:rPr>
        <w:t>Section 7.11(a)</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Moody’s”</w:t>
      </w:r>
      <w:r>
        <w:rPr>
          <w:rFonts w:ascii="Times New Roman" w:hAnsi="Times New Roman"/>
          <w:color w:val="000000"/>
          <w:sz w:val="20"/>
        </w:rPr>
        <w:t xml:space="preserve"> </w:t>
      </w:r>
      <w:r>
        <w:rPr>
          <w:rFonts w:ascii="Times New Roman" w:hAnsi="Times New Roman"/>
          <w:color w:val="000000"/>
          <w:sz w:val="24"/>
        </w:rPr>
        <w:t>means Moody’s Investors Service, Inc., and any successor thereto.</w:t>
      </w:r>
    </w:p>
    <w:p>
      <w:pPr>
        <w:pStyle w:val="TextBody"/>
        <w:bidi w:val="0"/>
        <w:spacing w:before="280" w:after="283"/>
        <w:jc w:val="both"/>
        <w:rPr/>
      </w:pPr>
      <w:r>
        <w:rPr>
          <w:color w:val="000000"/>
        </w:rPr>
        <w:t>“</w:t>
      </w:r>
      <w:r>
        <w:rPr>
          <w:rFonts w:ascii="Times New Roman" w:hAnsi="Times New Roman"/>
          <w:i/>
          <w:color w:val="000000"/>
          <w:sz w:val="24"/>
        </w:rPr>
        <w:t>Mortgage”</w:t>
      </w:r>
      <w:r>
        <w:rPr>
          <w:rFonts w:ascii="Times New Roman" w:hAnsi="Times New Roman"/>
          <w:color w:val="000000"/>
          <w:sz w:val="20"/>
        </w:rPr>
        <w:t xml:space="preserve"> </w:t>
      </w:r>
      <w:r>
        <w:rPr>
          <w:rFonts w:ascii="Times New Roman" w:hAnsi="Times New Roman"/>
          <w:color w:val="000000"/>
          <w:sz w:val="24"/>
        </w:rPr>
        <w:t>means the mortgage, deed of trust or other instrument creating a Lien on an interest in real property securing a Loan, including the assignment of leases and rents related thereto.</w:t>
      </w:r>
    </w:p>
    <w:p>
      <w:pPr>
        <w:pStyle w:val="TextBody"/>
        <w:bidi w:val="0"/>
        <w:spacing w:before="280" w:after="283"/>
        <w:jc w:val="both"/>
        <w:rPr/>
      </w:pPr>
      <w:r>
        <w:rPr>
          <w:color w:val="000000"/>
        </w:rPr>
        <w:t>“</w:t>
      </w:r>
      <w:r>
        <w:rPr>
          <w:rFonts w:ascii="Times New Roman" w:hAnsi="Times New Roman"/>
          <w:i/>
          <w:color w:val="000000"/>
          <w:sz w:val="24"/>
        </w:rPr>
        <w:t>Multiemployer Plan”</w:t>
      </w:r>
      <w:r>
        <w:rPr>
          <w:rFonts w:ascii="Times New Roman" w:hAnsi="Times New Roman"/>
          <w:color w:val="000000"/>
          <w:sz w:val="20"/>
        </w:rPr>
        <w:t xml:space="preserve"> </w:t>
      </w:r>
      <w:r>
        <w:rPr>
          <w:rFonts w:ascii="Times New Roman" w:hAnsi="Times New Roman"/>
          <w:color w:val="000000"/>
          <w:sz w:val="24"/>
        </w:rPr>
        <w:t xml:space="preserve">means a “multiemployer plan” as defined in </w:t>
      </w:r>
      <w:r>
        <w:rPr>
          <w:rFonts w:ascii="Times New Roman" w:hAnsi="Times New Roman"/>
          <w:color w:val="000000"/>
          <w:sz w:val="24"/>
          <w:u w:val="single"/>
        </w:rPr>
        <w:t>Section 4001(a)(3)</w:t>
      </w:r>
      <w:r>
        <w:rPr>
          <w:rFonts w:ascii="Times New Roman" w:hAnsi="Times New Roman"/>
          <w:color w:val="000000"/>
          <w:sz w:val="20"/>
        </w:rPr>
        <w:t xml:space="preserve"> </w:t>
      </w:r>
      <w:r>
        <w:rPr>
          <w:rFonts w:ascii="Times New Roman" w:hAnsi="Times New Roman"/>
          <w:color w:val="000000"/>
          <w:sz w:val="24"/>
        </w:rPr>
        <w:t>of ERISA that is or was at any time during the current year or the immediately preceding five years contributed to by the Borrower or any ERISA Affiliate on behalf of its employees.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Net Loan Balance”</w:t>
      </w:r>
      <w:r>
        <w:rPr>
          <w:rFonts w:ascii="Times New Roman" w:hAnsi="Times New Roman"/>
          <w:color w:val="000000"/>
          <w:sz w:val="20"/>
        </w:rPr>
        <w:t xml:space="preserve"> </w:t>
      </w:r>
      <w:r>
        <w:rPr>
          <w:rFonts w:ascii="Times New Roman" w:hAnsi="Times New Roman"/>
          <w:color w:val="000000"/>
          <w:sz w:val="24"/>
        </w:rPr>
        <w:t xml:space="preserve">means, as of the date it is to be determined, the difference of (a) the Aggregate Outstanding Loan Balance as of such date </w:t>
      </w:r>
      <w:r>
        <w:rPr>
          <w:rFonts w:ascii="Times New Roman" w:hAnsi="Times New Roman"/>
          <w:i/>
          <w:color w:val="000000"/>
          <w:sz w:val="24"/>
        </w:rPr>
        <w:t xml:space="preserve">less </w:t>
      </w:r>
      <w:r>
        <w:rPr>
          <w:rFonts w:ascii="Times New Roman" w:hAnsi="Times New Roman"/>
          <w:color w:val="000000"/>
          <w:sz w:val="24"/>
        </w:rPr>
        <w:t>(b) the Excess Concentration Amount as of such date.</w:t>
      </w:r>
    </w:p>
    <w:p>
      <w:pPr>
        <w:pStyle w:val="TextBody"/>
        <w:bidi w:val="0"/>
        <w:spacing w:before="280" w:after="283"/>
        <w:jc w:val="both"/>
        <w:rPr/>
      </w:pPr>
      <w:r>
        <w:rPr>
          <w:color w:val="000000"/>
        </w:rPr>
        <w:t>“</w:t>
      </w:r>
      <w:r>
        <w:rPr>
          <w:rFonts w:ascii="Times New Roman" w:hAnsi="Times New Roman"/>
          <w:i/>
          <w:color w:val="000000"/>
          <w:sz w:val="24"/>
        </w:rPr>
        <w:t>Non</w:t>
        <w:noBreakHyphen/>
        <w:t xml:space="preserve">Consenting Lender” </w:t>
      </w:r>
      <w:r>
        <w:rPr>
          <w:rFonts w:ascii="Times New Roman" w:hAnsi="Times New Roman"/>
          <w:color w:val="000000"/>
          <w:sz w:val="24"/>
        </w:rPr>
        <w:t xml:space="preserve">means any Lender that does not approve any consent, waiver or amendment that (a) requires the approval of all affected Lenders in accordance with the terms of </w:t>
      </w:r>
      <w:r>
        <w:rPr>
          <w:rFonts w:ascii="Times New Roman" w:hAnsi="Times New Roman"/>
          <w:color w:val="000000"/>
          <w:sz w:val="24"/>
          <w:u w:val="single"/>
        </w:rPr>
        <w:t>Section 12.1</w:t>
      </w:r>
      <w:r>
        <w:rPr>
          <w:rFonts w:ascii="Times New Roman" w:hAnsi="Times New Roman"/>
          <w:color w:val="000000"/>
          <w:sz w:val="20"/>
        </w:rPr>
        <w:t xml:space="preserve"> </w:t>
      </w:r>
      <w:r>
        <w:rPr>
          <w:rFonts w:ascii="Times New Roman" w:hAnsi="Times New Roman"/>
          <w:color w:val="000000"/>
          <w:sz w:val="24"/>
        </w:rPr>
        <w:t>and (b) has been approved by the Required Lenders.</w:t>
      </w:r>
    </w:p>
    <w:p>
      <w:pPr>
        <w:pStyle w:val="TextBody"/>
        <w:bidi w:val="0"/>
        <w:spacing w:before="280" w:after="283"/>
        <w:jc w:val="both"/>
        <w:rPr/>
      </w:pPr>
      <w:r>
        <w:rPr>
          <w:color w:val="000000"/>
        </w:rPr>
        <w:t>“</w:t>
      </w:r>
      <w:r>
        <w:rPr>
          <w:rFonts w:ascii="Times New Roman" w:hAnsi="Times New Roman"/>
          <w:i/>
          <w:color w:val="000000"/>
          <w:sz w:val="24"/>
        </w:rPr>
        <w:t>Non-Defaulting Lender</w:t>
      </w:r>
      <w:r>
        <w:rPr>
          <w:rFonts w:ascii="Times New Roman" w:hAnsi="Times New Roman"/>
          <w:color w:val="000000"/>
          <w:sz w:val="20"/>
        </w:rPr>
        <w:t xml:space="preserve">” </w:t>
      </w:r>
      <w:r>
        <w:rPr>
          <w:rFonts w:ascii="Times New Roman" w:hAnsi="Times New Roman"/>
          <w:color w:val="000000"/>
          <w:sz w:val="24"/>
        </w:rPr>
        <w:t>shall mean, at any time, a Lender that is not a Defaulting Lender or a Potential Defaulting Lender.</w:t>
      </w:r>
    </w:p>
    <w:p>
      <w:pPr>
        <w:pStyle w:val="TextBody"/>
        <w:bidi w:val="0"/>
        <w:spacing w:before="280" w:after="283"/>
        <w:jc w:val="both"/>
        <w:rPr/>
      </w:pPr>
      <w:r>
        <w:rPr>
          <w:color w:val="000000"/>
        </w:rPr>
        <w:t>“</w:t>
      </w:r>
      <w:r>
        <w:rPr>
          <w:rFonts w:ascii="Times New Roman" w:hAnsi="Times New Roman"/>
          <w:i/>
          <w:color w:val="000000"/>
          <w:sz w:val="24"/>
        </w:rPr>
        <w:t>Non</w:t>
        <w:noBreakHyphen/>
        <w:t>Renewing Lender”</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2.1(b)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Obligations”</w:t>
      </w:r>
      <w:r>
        <w:rPr>
          <w:rFonts w:ascii="Times New Roman" w:hAnsi="Times New Roman"/>
          <w:color w:val="000000"/>
          <w:sz w:val="20"/>
        </w:rPr>
        <w:t xml:space="preserve"> </w:t>
      </w:r>
      <w:r>
        <w:rPr>
          <w:rFonts w:ascii="Times New Roman" w:hAnsi="Times New Roman"/>
          <w:color w:val="000000"/>
          <w:sz w:val="24"/>
        </w:rPr>
        <w:t>means all loans, advances, debts, liabilities (including Hedging Liability and Hedge Breakage Costs) and obligations, for monetary amounts owing by the Loan Parties to the Lenders, the Bank Parties, the Administrative Agent, the Managing Agents or any of their permitted assigns, as the case may be, whether due or to become due, matured or unmatured, liquidated or unliquidated, contingent or non</w:t>
        <w:noBreakHyphen/>
        <w:t>contingent, and all covenants and duties regarding such amounts, of any kind or nature, present or future, arising under or in respect of any of this Agreement, any other Transaction Document, any Hedging Agreement or any Fee Letter delivered in connection with the transactions contemplated by this Agreement, whether or not evidenced by any separate note, agreement or other instrument. This term includes, without limitation, all principal, interest (including interest that accrues after the commencement against the Borrower of any action under the Bankruptcy Code), Commitment Fees, Unused Fees, and other fees, including, without limitation, any and all arrangement fees, loan fees, facility fees, and any and all other fees, expenses, costs or other sums (including attorney costs) chargeable to the Borrower under any of the Transaction Documents. Notwithstanding the foregoing, with respect to any Guarantor, Obligations guaranteed by such Guarantor shall exclude all Excluded Swap Obligations.</w:t>
      </w:r>
    </w:p>
    <w:p>
      <w:pPr>
        <w:pStyle w:val="TextBody"/>
        <w:bidi w:val="0"/>
        <w:spacing w:before="280" w:after="283"/>
        <w:jc w:val="both"/>
        <w:rPr/>
      </w:pPr>
      <w:r>
        <w:rPr>
          <w:color w:val="000000"/>
        </w:rPr>
        <w:t>“</w:t>
      </w:r>
      <w:r>
        <w:rPr>
          <w:rFonts w:ascii="Times New Roman" w:hAnsi="Times New Roman"/>
          <w:i/>
          <w:color w:val="000000"/>
          <w:sz w:val="24"/>
        </w:rPr>
        <w:t xml:space="preserve">Obligor” </w:t>
      </w:r>
      <w:r>
        <w:rPr>
          <w:rFonts w:ascii="Times New Roman" w:hAnsi="Times New Roman"/>
          <w:color w:val="000000"/>
          <w:sz w:val="24"/>
        </w:rPr>
        <w:t>means, with respect to any Loan, the Person or Persons obligated to make payments pursuant to such Loan, including any guarantor thereof. For purposes of calculating the Advance Rate, Excess Concentration Amount and LTV, all Loans included in the Collateral or to become part of the Collateral the Obligor of which is an Affiliate of another Obligor shall be aggregated with all Loans of such other Obligor.</w:t>
      </w:r>
    </w:p>
    <w:p>
      <w:pPr>
        <w:pStyle w:val="TextBody"/>
        <w:bidi w:val="0"/>
        <w:spacing w:before="280" w:after="283"/>
        <w:jc w:val="both"/>
        <w:rPr/>
      </w:pPr>
      <w:r>
        <w:rPr>
          <w:color w:val="000000"/>
        </w:rPr>
        <w:t>“</w:t>
      </w:r>
      <w:r>
        <w:rPr>
          <w:rFonts w:ascii="Times New Roman" w:hAnsi="Times New Roman"/>
          <w:i/>
          <w:color w:val="000000"/>
          <w:sz w:val="24"/>
        </w:rPr>
        <w:t>OFAC”</w:t>
      </w:r>
      <w:r>
        <w:rPr>
          <w:rFonts w:ascii="Times New Roman" w:hAnsi="Times New Roman"/>
          <w:color w:val="000000"/>
          <w:sz w:val="20"/>
        </w:rPr>
        <w:t xml:space="preserve"> </w:t>
      </w:r>
      <w:r>
        <w:rPr>
          <w:rFonts w:ascii="Times New Roman" w:hAnsi="Times New Roman"/>
          <w:color w:val="000000"/>
          <w:sz w:val="24"/>
        </w:rPr>
        <w:t>means the U.S. Office of Foreign Asset Controls.</w:t>
      </w:r>
    </w:p>
    <w:p>
      <w:pPr>
        <w:pStyle w:val="TextBody"/>
        <w:bidi w:val="0"/>
        <w:spacing w:before="280" w:after="283"/>
        <w:jc w:val="both"/>
        <w:rPr/>
      </w:pPr>
      <w:r>
        <w:rPr>
          <w:color w:val="000000"/>
        </w:rPr>
        <w:t>“</w:t>
      </w:r>
      <w:r>
        <w:rPr>
          <w:rFonts w:ascii="Times New Roman" w:hAnsi="Times New Roman"/>
          <w:i/>
          <w:color w:val="000000"/>
          <w:sz w:val="24"/>
        </w:rPr>
        <w:t>Officer’s Certificate”</w:t>
      </w:r>
      <w:r>
        <w:rPr>
          <w:rFonts w:ascii="Times New Roman" w:hAnsi="Times New Roman"/>
          <w:color w:val="000000"/>
          <w:sz w:val="20"/>
        </w:rPr>
        <w:t xml:space="preserve"> </w:t>
      </w:r>
      <w:r>
        <w:rPr>
          <w:rFonts w:ascii="Times New Roman" w:hAnsi="Times New Roman"/>
          <w:color w:val="000000"/>
          <w:sz w:val="24"/>
        </w:rPr>
        <w:t>means a certificate signed by a Responsible Officer of the Borrower and delivered to the Administrative Agent.</w:t>
      </w:r>
    </w:p>
    <w:p>
      <w:pPr>
        <w:pStyle w:val="TextBody"/>
        <w:bidi w:val="0"/>
        <w:spacing w:before="280" w:after="283"/>
        <w:jc w:val="both"/>
        <w:rPr/>
      </w:pPr>
      <w:r>
        <w:rPr>
          <w:color w:val="000000"/>
        </w:rPr>
        <w:t>“</w:t>
      </w:r>
      <w:r>
        <w:rPr>
          <w:rFonts w:ascii="Times New Roman" w:hAnsi="Times New Roman"/>
          <w:i/>
          <w:color w:val="000000"/>
          <w:sz w:val="24"/>
        </w:rPr>
        <w:t>Opinion of Counsel”</w:t>
      </w:r>
      <w:r>
        <w:rPr>
          <w:rFonts w:ascii="Times New Roman" w:hAnsi="Times New Roman"/>
          <w:color w:val="000000"/>
          <w:sz w:val="20"/>
        </w:rPr>
        <w:t xml:space="preserve"> </w:t>
      </w:r>
      <w:r>
        <w:rPr>
          <w:rFonts w:ascii="Times New Roman" w:hAnsi="Times New Roman"/>
          <w:color w:val="000000"/>
          <w:sz w:val="24"/>
        </w:rPr>
        <w:t>means a written opinion of counsel, who may be counsel for the Borrower and who shall be reasonably acceptable to the Administrative Agent.</w:t>
      </w:r>
    </w:p>
    <w:p>
      <w:pPr>
        <w:pStyle w:val="TextBody"/>
        <w:bidi w:val="0"/>
        <w:spacing w:before="280" w:after="283"/>
        <w:jc w:val="both"/>
        <w:rPr/>
      </w:pPr>
      <w:r>
        <w:rPr>
          <w:color w:val="000000"/>
        </w:rPr>
        <w:t>“</w:t>
      </w:r>
      <w:r>
        <w:rPr>
          <w:rFonts w:ascii="Times New Roman" w:hAnsi="Times New Roman"/>
          <w:i/>
          <w:color w:val="000000"/>
          <w:sz w:val="24"/>
        </w:rPr>
        <w:t>Outstanding Loan Balance”</w:t>
      </w:r>
      <w:r>
        <w:rPr>
          <w:rFonts w:ascii="Times New Roman" w:hAnsi="Times New Roman"/>
          <w:color w:val="000000"/>
          <w:sz w:val="20"/>
        </w:rPr>
        <w:t xml:space="preserve"> </w:t>
      </w:r>
      <w:r>
        <w:rPr>
          <w:rFonts w:ascii="Times New Roman" w:hAnsi="Times New Roman"/>
          <w:color w:val="000000"/>
          <w:sz w:val="24"/>
        </w:rPr>
        <w:t>means with respect to any Loan, the lower of (a) the Dollar Equivalent of the Fair Value of such Loan not to exceed the Borrower’s cost basis with respect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such Loan (including any original issue discount, if any) and (b) the Dollar Equivalent of the then outstanding principal balance thereof. For the avoidance of doubt, the “Outstanding Loan Balance” shall exclude any accrued PIK Interest and end of term optional payments.</w:t>
      </w:r>
    </w:p>
    <w:p>
      <w:pPr>
        <w:pStyle w:val="TextBody"/>
        <w:bidi w:val="0"/>
        <w:spacing w:before="280" w:after="283"/>
        <w:jc w:val="both"/>
        <w:rPr/>
      </w:pPr>
      <w:r>
        <w:rPr>
          <w:color w:val="000000"/>
        </w:rPr>
        <w:t>“</w:t>
      </w:r>
      <w:r>
        <w:rPr>
          <w:rFonts w:ascii="Times New Roman" w:hAnsi="Times New Roman"/>
          <w:i/>
          <w:color w:val="000000"/>
          <w:sz w:val="24"/>
        </w:rPr>
        <w:t>Parent Company</w:t>
      </w:r>
      <w:r>
        <w:rPr>
          <w:rFonts w:ascii="Times New Roman" w:hAnsi="Times New Roman"/>
          <w:color w:val="000000"/>
          <w:sz w:val="20"/>
        </w:rPr>
        <w:t xml:space="preserve">” </w:t>
      </w:r>
      <w:r>
        <w:rPr>
          <w:rFonts w:ascii="Times New Roman" w:hAnsi="Times New Roman"/>
          <w:color w:val="000000"/>
          <w:sz w:val="24"/>
        </w:rPr>
        <w:t>shall mean, with respect to a Lender, the “bank holding company” as defined in Regulation Y, if any, of such Lender, and/or any Person owning, beneficially or of record, directly or indirectly, a majority of the shares of such Lender.</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 xml:space="preserve">Participant” </w:t>
      </w:r>
      <w:r>
        <w:rPr>
          <w:rFonts w:ascii="Times New Roman" w:hAnsi="Times New Roman"/>
          <w:color w:val="000000"/>
          <w:sz w:val="24"/>
        </w:rPr>
        <w:t xml:space="preserve">is defined in </w:t>
      </w:r>
      <w:r>
        <w:rPr>
          <w:rFonts w:ascii="Times New Roman" w:hAnsi="Times New Roman"/>
          <w:color w:val="000000"/>
          <w:sz w:val="24"/>
          <w:u w:val="single"/>
        </w:rPr>
        <w:t>Section 11.1(f)</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Participation Interest” </w:t>
      </w:r>
      <w:r>
        <w:rPr>
          <w:rFonts w:ascii="Times New Roman" w:hAnsi="Times New Roman"/>
          <w:color w:val="000000"/>
          <w:sz w:val="24"/>
        </w:rPr>
        <w:t>means a risk participation interest in a loan or other obligation originated by a bank, commercial finance company or other institutional lender that targets the same market segment of the lending business of the Borrower and was underwritten in accordance with the Borrower’s Investment Policies.</w:t>
      </w:r>
    </w:p>
    <w:p>
      <w:pPr>
        <w:pStyle w:val="TextBody"/>
        <w:bidi w:val="0"/>
        <w:spacing w:before="280" w:after="283"/>
        <w:jc w:val="both"/>
        <w:rPr/>
      </w:pPr>
      <w:r>
        <w:rPr>
          <w:color w:val="000000"/>
        </w:rPr>
        <w:t>“</w:t>
      </w:r>
      <w:r>
        <w:rPr>
          <w:rFonts w:ascii="Times New Roman" w:hAnsi="Times New Roman"/>
          <w:i/>
          <w:color w:val="000000"/>
          <w:sz w:val="24"/>
        </w:rPr>
        <w:t>Paying Agent”</w:t>
      </w:r>
      <w:r>
        <w:rPr>
          <w:rFonts w:ascii="Times New Roman" w:hAnsi="Times New Roman"/>
          <w:color w:val="000000"/>
          <w:sz w:val="20"/>
        </w:rPr>
        <w:t xml:space="preserve"> </w:t>
      </w:r>
      <w:r>
        <w:rPr>
          <w:rFonts w:ascii="Times New Roman" w:hAnsi="Times New Roman"/>
          <w:color w:val="000000"/>
          <w:sz w:val="24"/>
        </w:rPr>
        <w:t>means U.S. Bank Trust Company, National Association, a national banking association, in its capacity as paying agent.</w:t>
      </w:r>
    </w:p>
    <w:p>
      <w:pPr>
        <w:pStyle w:val="TextBody"/>
        <w:bidi w:val="0"/>
        <w:spacing w:before="280" w:after="283"/>
        <w:jc w:val="both"/>
        <w:rPr/>
      </w:pPr>
      <w:r>
        <w:rPr>
          <w:color w:val="000000"/>
        </w:rPr>
        <w:t>“</w:t>
      </w:r>
      <w:r>
        <w:rPr>
          <w:rFonts w:ascii="Times New Roman" w:hAnsi="Times New Roman"/>
          <w:i/>
          <w:color w:val="000000"/>
          <w:sz w:val="24"/>
        </w:rPr>
        <w:t>Paying Agent Termination Notice”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14.2</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Payment Date” </w:t>
      </w:r>
      <w:r>
        <w:rPr>
          <w:rFonts w:ascii="Times New Roman" w:hAnsi="Times New Roman"/>
          <w:color w:val="000000"/>
          <w:sz w:val="24"/>
        </w:rPr>
        <w:t>means (x) the fifteenth (15th) day following the end of each calendar quarter commencing with the Payment Date occurring in July 15, 2019 and (y) the Maturity Date.</w:t>
      </w:r>
    </w:p>
    <w:p>
      <w:pPr>
        <w:pStyle w:val="TextBody"/>
        <w:bidi w:val="0"/>
        <w:spacing w:before="280" w:after="283"/>
        <w:jc w:val="both"/>
        <w:rPr/>
      </w:pPr>
      <w:r>
        <w:rPr>
          <w:color w:val="000000"/>
        </w:rPr>
        <w:t>“</w:t>
      </w:r>
      <w:r>
        <w:rPr>
          <w:rFonts w:ascii="Times New Roman" w:hAnsi="Times New Roman"/>
          <w:i/>
          <w:color w:val="000000"/>
          <w:sz w:val="24"/>
        </w:rPr>
        <w:t xml:space="preserve">Permitted Indebtedness” </w:t>
      </w:r>
      <w:r>
        <w:rPr>
          <w:rFonts w:ascii="Times New Roman" w:hAnsi="Times New Roman"/>
          <w:color w:val="000000"/>
          <w:sz w:val="24"/>
        </w:rPr>
        <w:t>means senior unsecured notes issued by the Borrower in an aggregate amount of up to (a) $375,000,000 or (b) $500,000,000, as of any date of determination, where the Borrower has Tangible Net Worth equal to or exceeding $650,000,000; provided, that no such senior unsecured notes issued on or after the Sixth Amendment Effective Date shall mature before March 18, 2028.</w:t>
      </w:r>
    </w:p>
    <w:p>
      <w:pPr>
        <w:pStyle w:val="TextBody"/>
        <w:bidi w:val="0"/>
        <w:spacing w:before="280" w:after="283"/>
        <w:jc w:val="both"/>
        <w:rPr/>
      </w:pPr>
      <w:r>
        <w:rPr>
          <w:color w:val="000000"/>
        </w:rPr>
        <w:t>“</w:t>
      </w:r>
      <w:r>
        <w:rPr>
          <w:rFonts w:ascii="Times New Roman" w:hAnsi="Times New Roman"/>
          <w:i/>
          <w:color w:val="000000"/>
          <w:sz w:val="24"/>
        </w:rPr>
        <w:t xml:space="preserve">Permitted Investments” </w:t>
      </w:r>
      <w:r>
        <w:rPr>
          <w:rFonts w:ascii="Times New Roman" w:hAnsi="Times New Roman"/>
          <w:color w:val="000000"/>
          <w:sz w:val="24"/>
        </w:rPr>
        <w:t>means any one or more of the following types of investments: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marketable obligations of the United States, the full and timely payment of which are backed by the full faith and credit of the United States and that have a maturity of not more than 270 days from the date of acquisition;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marketable obligations, the full and timely payment of which are directly and fully guaranteed by the full faith and credit of the United States and that have a maturity of not more than 270 days from the date of acquisition;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bankers’ acceptances and certificates of deposit and other interest</w:t>
        <w:noBreakHyphen/>
        <w:t>bearing obligations (in each case having a maturity of not more than 270 days from the date of acquisition) denominated in Dollars and issued by any bank with capital, surplus and undivided profits aggregating at least $100,000,000, the short</w:t>
        <w:noBreakHyphen/>
        <w:t>term obligations of which are rated A</w:t>
        <w:noBreakHyphen/>
        <w:t>1 by S&amp;P and P</w:t>
        <w:noBreakHyphen/>
        <w:t>1 by Moody’s;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repurchase obligations with a term of not more than ten days for underlying securities of the types described in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above entered into with any bank of the type described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280" w:after="283"/>
        <w:jc w:val="both"/>
        <w:rPr>
          <w:rFonts w:ascii="Times New Roman" w:hAnsi="Times New Roman"/>
          <w:sz w:val="20"/>
        </w:rPr>
      </w:pPr>
      <w:r>
        <w:rPr>
          <w:rFonts w:ascii="Times New Roman" w:hAnsi="Times New Roman"/>
          <w:color w:val="000000"/>
          <w:sz w:val="24"/>
        </w:rPr>
        <w:t>(e) commercial paper rated at least A</w:t>
        <w:noBreakHyphen/>
        <w:t>1 by S&amp;P and P</w:t>
        <w:noBreakHyphen/>
        <w:t>1 by Moody’s;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 demand deposits, time deposits or certificates of deposit (having original maturities of no more than 365 days) of depository institutions or trust companies incorporated under the laws of the United States or any state thereof (or domestic branches of any foreign bank) and subject to supervision and examination by federal or state banking or depository institution authorities;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at the time such investment, or the commitment to make such investment, is entered into, the short</w:t>
        <w:noBreakHyphen/>
        <w:t>term debt rating of such depository institution or trust company shall be at least A</w:t>
        <w:noBreakHyphen/>
        <w:t>1 by S&amp;P and P</w:t>
        <w:noBreakHyphen/>
        <w:t>1 by Moody’s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 investments in money market mutual funds registered under the Investment Company Act of 1940, as amended, (i) having a rating, at the time of such investment, of no less than “Aaa-mf” by Moody’s, and “AAAm” by S&amp;P and (ii) that predominately invest in securities of the types described in clauses (a) through (f) above.</w:t>
      </w:r>
    </w:p>
    <w:p>
      <w:pPr>
        <w:pStyle w:val="TextBody"/>
        <w:bidi w:val="0"/>
        <w:spacing w:before="280" w:after="283"/>
        <w:jc w:val="both"/>
        <w:rPr/>
      </w:pPr>
      <w:r>
        <w:rPr>
          <w:color w:val="000000"/>
        </w:rPr>
        <w:t>“</w:t>
      </w:r>
      <w:r>
        <w:rPr>
          <w:rFonts w:ascii="Times New Roman" w:hAnsi="Times New Roman"/>
          <w:i/>
          <w:color w:val="000000"/>
          <w:sz w:val="24"/>
        </w:rPr>
        <w:t>Permitted Liens”</w:t>
      </w:r>
      <w:r>
        <w:rPr>
          <w:rFonts w:ascii="Times New Roman" w:hAnsi="Times New Roman"/>
          <w:color w:val="000000"/>
          <w:sz w:val="20"/>
        </w:rPr>
        <w:t xml:space="preserve"> </w:t>
      </w:r>
      <w:r>
        <w:rPr>
          <w:rFonts w:ascii="Times New Roman" w:hAnsi="Times New Roman"/>
          <w:color w:val="000000"/>
          <w:sz w:val="24"/>
        </w:rPr>
        <w:t>means (i) Liens created pursuant to the Transaction Documents in favor of the Administrative Agent, as agent for the Secured Parties, (ii) warehousemen’s and other Liens arising by operation of law in the ordinary course of business for sums not due or sums that are being contested in good faith, (iii) Liens for Taxes that if such Taxes shall not at the time be due and payable or if a Person shall currently be contesting the validity thereof in good faith by appropriate proceedings and with respect to which reserves in accordance with GAAP have been provided on the books of such Person, (iv) with respect to Loans for which a Person other than Borrower serves as the administrative or other agent for the lenders thereunder, Liens in favor of the lead agent, the collateral agent or the paying agent for the benefit of holders of indebtedness of such Obligor, and (v) Liens on Equity Interests in any SBIC Subsidiary created in favor of the SBA or its designee and Liens on Equity Interests in any SPE Subsidiary in favor of and required by any lender providing third party financing to such SPE Subsidiary.</w:t>
      </w:r>
    </w:p>
    <w:p>
      <w:pPr>
        <w:pStyle w:val="TextBody"/>
        <w:bidi w:val="0"/>
        <w:spacing w:before="280" w:after="283"/>
        <w:jc w:val="both"/>
        <w:rPr/>
      </w:pPr>
      <w:r>
        <w:rPr>
          <w:color w:val="000000"/>
        </w:rPr>
        <w:t>“</w:t>
      </w:r>
      <w:r>
        <w:rPr>
          <w:rFonts w:ascii="Times New Roman" w:hAnsi="Times New Roman"/>
          <w:i/>
          <w:color w:val="000000"/>
          <w:sz w:val="24"/>
        </w:rPr>
        <w:t>Permitted Obligor Liens”</w:t>
      </w:r>
      <w:r>
        <w:rPr>
          <w:rFonts w:ascii="Times New Roman" w:hAnsi="Times New Roman"/>
          <w:color w:val="000000"/>
          <w:sz w:val="20"/>
        </w:rPr>
        <w:t xml:space="preserve"> </w:t>
      </w:r>
      <w:r>
        <w:rPr>
          <w:rFonts w:ascii="Times New Roman" w:hAnsi="Times New Roman"/>
          <w:color w:val="000000"/>
          <w:sz w:val="24"/>
        </w:rPr>
        <w:t>means the Liens described in the applicable Loan Documents as “permitted liens” or otherwise permitted thereunder and any other liens approved by the Administrative Agent.</w:t>
      </w:r>
    </w:p>
    <w:p>
      <w:pPr>
        <w:pStyle w:val="TextBody"/>
        <w:bidi w:val="0"/>
        <w:spacing w:before="280" w:after="283"/>
        <w:jc w:val="both"/>
        <w:rPr/>
      </w:pPr>
      <w:r>
        <w:rPr>
          <w:color w:val="000000"/>
        </w:rPr>
        <w:t>“</w:t>
      </w:r>
      <w:r>
        <w:rPr>
          <w:rFonts w:ascii="Times New Roman" w:hAnsi="Times New Roman"/>
          <w:i/>
          <w:color w:val="000000"/>
          <w:sz w:val="24"/>
        </w:rPr>
        <w:t>Permitted SBIC Guarantee</w:t>
      </w:r>
      <w:r>
        <w:rPr>
          <w:rFonts w:ascii="Times New Roman" w:hAnsi="Times New Roman"/>
          <w:color w:val="000000"/>
          <w:sz w:val="20"/>
        </w:rPr>
        <w:t xml:space="preserve">” </w:t>
      </w:r>
      <w:r>
        <w:rPr>
          <w:rFonts w:ascii="Times New Roman" w:hAnsi="Times New Roman"/>
          <w:color w:val="000000"/>
          <w:sz w:val="24"/>
        </w:rPr>
        <w:t>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w:t>
      </w:r>
    </w:p>
    <w:p>
      <w:pPr>
        <w:pStyle w:val="TextBody"/>
        <w:bidi w:val="0"/>
        <w:spacing w:before="280" w:after="283"/>
        <w:jc w:val="both"/>
        <w:rPr/>
      </w:pPr>
      <w:r>
        <w:rPr>
          <w:color w:val="000000"/>
        </w:rPr>
        <w:t>“</w:t>
      </w:r>
      <w:r>
        <w:rPr>
          <w:rFonts w:ascii="Times New Roman" w:hAnsi="Times New Roman"/>
          <w:i/>
          <w:color w:val="000000"/>
          <w:sz w:val="24"/>
        </w:rPr>
        <w:t>Permitted Transfer</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Permitted Transfer Settlement Date” </w:t>
      </w:r>
      <w:r>
        <w:rPr>
          <w:rFonts w:ascii="Times New Roman" w:hAnsi="Times New Roman"/>
          <w:color w:val="000000"/>
          <w:sz w:val="24"/>
        </w:rPr>
        <w:t>means the settlement date of a Permitted Transfer.</w:t>
      </w:r>
    </w:p>
    <w:p>
      <w:pPr>
        <w:pStyle w:val="TextBody"/>
        <w:bidi w:val="0"/>
        <w:spacing w:before="280" w:after="283"/>
        <w:jc w:val="both"/>
        <w:rPr/>
      </w:pPr>
      <w:r>
        <w:rPr>
          <w:color w:val="000000"/>
        </w:rPr>
        <w:t>“</w:t>
      </w:r>
      <w:r>
        <w:rPr>
          <w:rFonts w:ascii="Times New Roman" w:hAnsi="Times New Roman"/>
          <w:i/>
          <w:color w:val="000000"/>
          <w:sz w:val="24"/>
        </w:rPr>
        <w:t>Permitted Transfer Trade Date</w:t>
      </w:r>
      <w:r>
        <w:rPr>
          <w:rFonts w:ascii="Times New Roman" w:hAnsi="Times New Roman"/>
          <w:color w:val="000000"/>
          <w:sz w:val="20"/>
        </w:rPr>
        <w:t xml:space="preserve">” </w:t>
      </w:r>
      <w:r>
        <w:rPr>
          <w:rFonts w:ascii="Times New Roman" w:hAnsi="Times New Roman"/>
          <w:color w:val="000000"/>
          <w:sz w:val="24"/>
        </w:rPr>
        <w:t>means the trade date of a Permitted Transfer.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partnership, corporation (including a statutory trust), limited liability company, joint stock company, trust, unincorporated association, sole proprietorship, joint venture, government (or any agency or political subdivision thereof) or other entity.</w:t>
      </w:r>
    </w:p>
    <w:p>
      <w:pPr>
        <w:pStyle w:val="TextBody"/>
        <w:bidi w:val="0"/>
        <w:spacing w:before="280" w:after="283"/>
        <w:jc w:val="both"/>
        <w:rPr/>
      </w:pPr>
      <w:r>
        <w:rPr>
          <w:color w:val="000000"/>
        </w:rPr>
        <w:t>“</w:t>
      </w:r>
      <w:r>
        <w:rPr>
          <w:rFonts w:ascii="Times New Roman" w:hAnsi="Times New Roman"/>
          <w:i/>
          <w:color w:val="000000"/>
          <w:sz w:val="24"/>
        </w:rPr>
        <w:t>PIK Interest”</w:t>
      </w:r>
      <w:r>
        <w:rPr>
          <w:rFonts w:ascii="Times New Roman" w:hAnsi="Times New Roman"/>
          <w:color w:val="000000"/>
          <w:sz w:val="20"/>
        </w:rPr>
        <w:t xml:space="preserve"> </w:t>
      </w:r>
      <w:r>
        <w:rPr>
          <w:rFonts w:ascii="Times New Roman" w:hAnsi="Times New Roman"/>
          <w:color w:val="000000"/>
          <w:sz w:val="24"/>
        </w:rPr>
        <w:t>means, with respect to any Loan, accrued interest on such Loan that has been deferred or capitalized by the Obligor of such Loan.</w:t>
      </w:r>
    </w:p>
    <w:p>
      <w:pPr>
        <w:pStyle w:val="TextBody"/>
        <w:bidi w:val="0"/>
        <w:spacing w:before="280" w:after="283"/>
        <w:jc w:val="both"/>
        <w:rPr/>
      </w:pPr>
      <w:r>
        <w:rPr>
          <w:color w:val="000000"/>
        </w:rPr>
        <w:t>“</w:t>
      </w:r>
      <w:r>
        <w:rPr>
          <w:rFonts w:ascii="Times New Roman" w:hAnsi="Times New Roman"/>
          <w:i/>
          <w:color w:val="000000"/>
          <w:sz w:val="24"/>
        </w:rPr>
        <w:t>PIK Loan”</w:t>
      </w:r>
      <w:r>
        <w:rPr>
          <w:rFonts w:ascii="Times New Roman" w:hAnsi="Times New Roman"/>
          <w:color w:val="000000"/>
          <w:sz w:val="20"/>
        </w:rPr>
        <w:t xml:space="preserve"> </w:t>
      </w:r>
      <w:r>
        <w:rPr>
          <w:rFonts w:ascii="Times New Roman" w:hAnsi="Times New Roman"/>
          <w:color w:val="000000"/>
          <w:sz w:val="24"/>
        </w:rPr>
        <w:t>means, on any date of determination, a Loan that permits the Obligor thereof to defer or capitalize accrued interest thereon and requires cash interest payments as of such date at a rate of less than 6% per annum.</w:t>
      </w:r>
    </w:p>
    <w:p>
      <w:pPr>
        <w:pStyle w:val="TextBody"/>
        <w:bidi w:val="0"/>
        <w:spacing w:before="280" w:after="283"/>
        <w:jc w:val="both"/>
        <w:rPr/>
      </w:pPr>
      <w:r>
        <w:rPr>
          <w:color w:val="000000"/>
        </w:rPr>
        <w:t>“</w:t>
      </w:r>
      <w:r>
        <w:rPr>
          <w:rFonts w:ascii="Times New Roman" w:hAnsi="Times New Roman"/>
          <w:i/>
          <w:color w:val="000000"/>
          <w:sz w:val="24"/>
        </w:rPr>
        <w:t xml:space="preserve">Portfolio Investment” </w:t>
      </w:r>
      <w:r>
        <w:rPr>
          <w:rFonts w:ascii="Times New Roman" w:hAnsi="Times New Roman"/>
          <w:color w:val="000000"/>
          <w:sz w:val="24"/>
        </w:rPr>
        <w:t xml:space="preserve">means any Investment held by the Borrower and its Subsidiaries in their asset portfolio that is included (or will, at the end of the then current fiscal quarter, be included) on the schedule of investments on the financial statements of the Borrower delivered pursuant to </w:t>
      </w:r>
      <w:r>
        <w:rPr>
          <w:rFonts w:ascii="Times New Roman" w:hAnsi="Times New Roman"/>
          <w:color w:val="000000"/>
          <w:sz w:val="24"/>
          <w:u w:val="single"/>
        </w:rPr>
        <w:t>Section 7.11(k)</w:t>
      </w:r>
      <w:r>
        <w:rPr>
          <w:rFonts w:ascii="Times New Roman" w:hAnsi="Times New Roman"/>
          <w:color w:val="000000"/>
          <w:sz w:val="20"/>
        </w:rPr>
        <w:t xml:space="preserve"> </w:t>
      </w:r>
      <w:r>
        <w:rPr>
          <w:rFonts w:ascii="Times New Roman" w:hAnsi="Times New Roman"/>
          <w:color w:val="000000"/>
          <w:sz w:val="24"/>
        </w:rPr>
        <w:t>(and, for the avoidance of doubt, shall not include any Subsidiary of the Borrower).</w:t>
      </w:r>
    </w:p>
    <w:p>
      <w:pPr>
        <w:pStyle w:val="TextBody"/>
        <w:bidi w:val="0"/>
        <w:spacing w:before="280" w:after="283"/>
        <w:jc w:val="both"/>
        <w:rPr/>
      </w:pPr>
      <w:r>
        <w:rPr>
          <w:color w:val="000000"/>
        </w:rPr>
        <w:t>“</w:t>
      </w:r>
      <w:r>
        <w:rPr>
          <w:rFonts w:ascii="Times New Roman" w:hAnsi="Times New Roman"/>
          <w:i/>
          <w:color w:val="000000"/>
          <w:sz w:val="24"/>
        </w:rPr>
        <w:t>Potential Defaulting Lender</w:t>
      </w:r>
      <w:r>
        <w:rPr>
          <w:rFonts w:ascii="Times New Roman" w:hAnsi="Times New Roman"/>
          <w:color w:val="000000"/>
          <w:sz w:val="20"/>
        </w:rPr>
        <w:t xml:space="preserve">” </w:t>
      </w:r>
      <w:r>
        <w:rPr>
          <w:rFonts w:ascii="Times New Roman" w:hAnsi="Times New Roman"/>
          <w:color w:val="000000"/>
          <w:sz w:val="24"/>
        </w:rPr>
        <w:t xml:space="preserve">shall mean, at any time, subject to </w:t>
      </w:r>
      <w:r>
        <w:rPr>
          <w:rFonts w:ascii="Times New Roman" w:hAnsi="Times New Roman"/>
          <w:color w:val="000000"/>
          <w:sz w:val="24"/>
          <w:u w:val="single"/>
        </w:rPr>
        <w:t>Section 2.16</w:t>
      </w:r>
      <w:r>
        <w:rPr>
          <w:rFonts w:ascii="Times New Roman" w:hAnsi="Times New Roman"/>
          <w:color w:val="000000"/>
          <w:sz w:val="24"/>
        </w:rPr>
        <w:t xml:space="preserve">, any Lender as to which the Administrative Agent has notified the Borrower that (i) an event of the kind referred to in the definition of “Lender Insolvency Event” has occurred and is continuing in respect of any financial institution affiliate of such Lender, (ii) such Lender has (or its Parent Company or a financial institution affiliate thereof has) notified the Administrative Agent in writing, or has stated publicly, that it does not intend to comply with its funding obligations under any other loan agreement, credit agreement or other financing agreement, unless such writing or public statement states that such position is based on such Lender’s determination that one or more conditions precedent to funding cannot be satisfied (which conditions precedent, together with any applicable default, will be specifically identified in such writing or public statement), or (iii) such Lender has, or whose Parent Company has, a non-investment grade rating from Moody’s or S&amp;P or another nationally recognized rating agency. Any determination by the Administrative Agent that a Lender is a Potential Defaulting Lender will be conclusive and binding, absent manifest error, and such Lender shall be deemed to be a Potential Defaulting Lender (subject to </w:t>
      </w:r>
      <w:r>
        <w:rPr>
          <w:rFonts w:ascii="Times New Roman" w:hAnsi="Times New Roman"/>
          <w:color w:val="000000"/>
          <w:sz w:val="24"/>
          <w:u w:val="single"/>
        </w:rPr>
        <w:t>Section 2.16</w:t>
      </w:r>
      <w:r>
        <w:rPr>
          <w:rFonts w:ascii="Times New Roman" w:hAnsi="Times New Roman"/>
          <w:color w:val="000000"/>
          <w:sz w:val="24"/>
        </w:rPr>
        <w:t>) upon notification of such determination by the Administrative Agent to the Borrower and the Lenders.</w:t>
      </w:r>
    </w:p>
    <w:p>
      <w:pPr>
        <w:pStyle w:val="TextBody"/>
        <w:bidi w:val="0"/>
        <w:spacing w:before="280" w:after="283"/>
        <w:jc w:val="both"/>
        <w:rPr/>
      </w:pPr>
      <w:r>
        <w:rPr>
          <w:color w:val="000000"/>
        </w:rPr>
        <w:t>“</w:t>
      </w:r>
      <w:r>
        <w:rPr>
          <w:rFonts w:ascii="Times New Roman" w:hAnsi="Times New Roman"/>
          <w:i/>
          <w:color w:val="000000"/>
          <w:sz w:val="24"/>
        </w:rPr>
        <w:t>Pounds Sterling</w:t>
      </w:r>
      <w:r>
        <w:rPr>
          <w:rFonts w:ascii="Times New Roman" w:hAnsi="Times New Roman"/>
          <w:color w:val="000000"/>
          <w:sz w:val="20"/>
        </w:rPr>
        <w:t xml:space="preserve">” </w:t>
      </w:r>
      <w:r>
        <w:rPr>
          <w:rFonts w:ascii="Times New Roman" w:hAnsi="Times New Roman"/>
          <w:color w:val="000000"/>
          <w:sz w:val="24"/>
        </w:rPr>
        <w:t>means the lawful currency of the United Kingdom.</w:t>
      </w:r>
    </w:p>
    <w:p>
      <w:pPr>
        <w:pStyle w:val="TextBody"/>
        <w:bidi w:val="0"/>
        <w:spacing w:before="280" w:after="283"/>
        <w:jc w:val="both"/>
        <w:rPr/>
      </w:pPr>
      <w:r>
        <w:rPr>
          <w:color w:val="000000"/>
        </w:rPr>
        <w:t>“</w:t>
      </w:r>
      <w:r>
        <w:rPr>
          <w:rFonts w:ascii="Times New Roman" w:hAnsi="Times New Roman"/>
          <w:i/>
          <w:color w:val="000000"/>
          <w:sz w:val="24"/>
        </w:rPr>
        <w:t xml:space="preserve">Pre-Commercial Obligor” </w:t>
      </w:r>
      <w:r>
        <w:rPr>
          <w:rFonts w:ascii="Times New Roman" w:hAnsi="Times New Roman"/>
          <w:color w:val="000000"/>
          <w:sz w:val="24"/>
        </w:rPr>
        <w:t>means any Obligor that has generated less than the Dollar Equivalent of $2,500,000 in revenue during the most recent trailing six (6) month period.</w:t>
      </w:r>
    </w:p>
    <w:p>
      <w:pPr>
        <w:pStyle w:val="TextBody"/>
        <w:bidi w:val="0"/>
        <w:spacing w:before="280" w:after="283"/>
        <w:jc w:val="both"/>
        <w:rPr/>
      </w:pPr>
      <w:r>
        <w:rPr>
          <w:color w:val="000000"/>
        </w:rPr>
        <w:t>“</w:t>
      </w:r>
      <w:r>
        <w:rPr>
          <w:rFonts w:ascii="Times New Roman" w:hAnsi="Times New Roman"/>
          <w:i/>
          <w:color w:val="000000"/>
          <w:sz w:val="24"/>
        </w:rPr>
        <w:t xml:space="preserve">Prime Rate” </w:t>
      </w:r>
      <w:r>
        <w:rPr>
          <w:rFonts w:ascii="Times New Roman" w:hAnsi="Times New Roman"/>
          <w:color w:val="000000"/>
          <w:sz w:val="24"/>
        </w:rPr>
        <w:t>means the rate publicly announced by KeyBank at its principal office in Ohio from time to time as its prime rate in the United States, such rate to change as and when such designated rate changes and is evidenced by the recording thereof after its announcement in such internal publications as KeyBank may designate. The Prime Rate is not intended to be the lowest rate of interest charged by KeyBank in connection with extensions of credit to debtors.</w:t>
      </w:r>
    </w:p>
    <w:p>
      <w:pPr>
        <w:pStyle w:val="TextBody"/>
        <w:bidi w:val="0"/>
        <w:spacing w:before="280" w:after="283"/>
        <w:jc w:val="both"/>
        <w:rPr/>
      </w:pPr>
      <w:r>
        <w:rPr>
          <w:color w:val="000000"/>
        </w:rPr>
        <w:t>“</w:t>
      </w:r>
      <w:r>
        <w:rPr>
          <w:rFonts w:ascii="Times New Roman" w:hAnsi="Times New Roman"/>
          <w:i/>
          <w:color w:val="000000"/>
          <w:sz w:val="24"/>
        </w:rPr>
        <w:t>Principal Collection Subaccount”</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7.4(e)</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Principal Collections”</w:t>
      </w:r>
      <w:r>
        <w:rPr>
          <w:rFonts w:ascii="Times New Roman" w:hAnsi="Times New Roman"/>
          <w:color w:val="000000"/>
          <w:sz w:val="20"/>
        </w:rPr>
        <w:t xml:space="preserve"> </w:t>
      </w:r>
      <w:r>
        <w:rPr>
          <w:rFonts w:ascii="Times New Roman" w:hAnsi="Times New Roman"/>
          <w:color w:val="000000"/>
          <w:sz w:val="24"/>
        </w:rPr>
        <w:t>means any and all Collections other than Interest Collections.</w:t>
      </w:r>
    </w:p>
    <w:p>
      <w:pPr>
        <w:pStyle w:val="TextBody"/>
        <w:bidi w:val="0"/>
        <w:spacing w:before="280" w:after="283"/>
        <w:jc w:val="both"/>
        <w:rPr/>
      </w:pPr>
      <w:r>
        <w:rPr>
          <w:color w:val="000000"/>
        </w:rPr>
        <w:t>“</w:t>
      </w:r>
      <w:r>
        <w:rPr>
          <w:rFonts w:ascii="Times New Roman" w:hAnsi="Times New Roman"/>
          <w:i/>
          <w:color w:val="000000"/>
          <w:sz w:val="24"/>
        </w:rPr>
        <w:t>Proceeds”</w:t>
      </w:r>
      <w:r>
        <w:rPr>
          <w:rFonts w:ascii="Times New Roman" w:hAnsi="Times New Roman"/>
          <w:color w:val="000000"/>
          <w:sz w:val="20"/>
        </w:rPr>
        <w:t xml:space="preserve"> </w:t>
      </w:r>
      <w:r>
        <w:rPr>
          <w:rFonts w:ascii="Times New Roman" w:hAnsi="Times New Roman"/>
          <w:color w:val="000000"/>
          <w:sz w:val="24"/>
        </w:rPr>
        <w:t>means, with respect to any Collateral, whatever is receivable or received when such Collateral is sold, collected, liquidated, foreclosed, exchanged, or otherwise disposed of, whether such disposition is voluntary or involuntary, including all rights to payment with respect to any insurance relating to such Collateral.</w:t>
      </w:r>
    </w:p>
    <w:p>
      <w:pPr>
        <w:pStyle w:val="TextBody"/>
        <w:bidi w:val="0"/>
        <w:spacing w:before="280" w:after="283"/>
        <w:jc w:val="both"/>
        <w:rPr/>
      </w:pPr>
      <w:r>
        <w:rPr>
          <w:color w:val="000000"/>
        </w:rPr>
        <w:t>“</w:t>
      </w:r>
      <w:r>
        <w:rPr>
          <w:rFonts w:ascii="Times New Roman" w:hAnsi="Times New Roman"/>
          <w:i/>
          <w:color w:val="000000"/>
          <w:sz w:val="24"/>
        </w:rPr>
        <w:t>Prohibited Industry”</w:t>
      </w:r>
      <w:r>
        <w:rPr>
          <w:rFonts w:ascii="Times New Roman" w:hAnsi="Times New Roman"/>
          <w:color w:val="000000"/>
          <w:sz w:val="20"/>
        </w:rPr>
        <w:t xml:space="preserve"> </w:t>
      </w:r>
      <w:r>
        <w:rPr>
          <w:rFonts w:ascii="Times New Roman" w:hAnsi="Times New Roman"/>
          <w:color w:val="000000"/>
          <w:sz w:val="24"/>
        </w:rPr>
        <w:t xml:space="preserve">means each of the following business areas in (i) assault weapons or firearms manufacturing, (ii) payday lending, title lending or predatory lending, (iii) pawn shops, (iv) pornography or adult entertainment, (v) illegal or internet gaming (excluding, for the avoidance of doubt, hospitality and/or resorts development or management thereof and, including, for avoidance of doubt, deposit accounts and/or payment services for internet gaming) or internet cafes, (vi) the sale or cultivation of marijuana, (vii) </w:t>
      </w:r>
      <w:r>
        <w:rPr>
          <w:rFonts w:ascii="Times New Roman" w:hAnsi="Times New Roman"/>
          <w:strike/>
          <w:color w:val="FF0000"/>
          <w:sz w:val="24"/>
        </w:rPr>
        <w:t>dealers, distributors, processors of illegal drugs, chemicals, substances, or the sale of illegal drug paraphernalia or materials, (viii)</w:t>
      </w:r>
      <w:r>
        <w:rPr>
          <w:rFonts w:ascii="Times New Roman" w:hAnsi="Times New Roman"/>
          <w:color w:val="000000"/>
          <w:sz w:val="20"/>
        </w:rPr>
        <w:t xml:space="preserve"> </w:t>
      </w:r>
      <w:r>
        <w:rPr>
          <w:rFonts w:ascii="Times New Roman" w:hAnsi="Times New Roman"/>
          <w:color w:val="000000"/>
          <w:sz w:val="24"/>
        </w:rPr>
        <w:t>private prisons, (</w:t>
      </w:r>
      <w:r>
        <w:rPr>
          <w:rFonts w:ascii="Times New Roman" w:hAnsi="Times New Roman"/>
          <w:strike/>
          <w:color w:val="FF0000"/>
          <w:sz w:val="24"/>
        </w:rPr>
        <w:t>ix</w:t>
      </w:r>
      <w:r>
        <w:rPr>
          <w:rFonts w:ascii="Times New Roman" w:hAnsi="Times New Roman"/>
          <w:color w:val="0000FF"/>
          <w:sz w:val="24"/>
          <w:u w:val="single"/>
        </w:rPr>
        <w:t>viii</w:t>
      </w:r>
      <w:r>
        <w:rPr>
          <w:rFonts w:ascii="Times New Roman" w:hAnsi="Times New Roman"/>
          <w:color w:val="000000"/>
          <w:sz w:val="24"/>
        </w:rPr>
        <w:t>) embassies and foreign consulates, (x) political campaigns, committees or candidates, or (xi) any other industry, business, product or service, which is illegal under federal laws.</w:t>
      </w:r>
    </w:p>
    <w:p>
      <w:pPr>
        <w:pStyle w:val="TextBody"/>
        <w:bidi w:val="0"/>
        <w:spacing w:before="280" w:after="283"/>
        <w:jc w:val="both"/>
        <w:rPr/>
      </w:pPr>
      <w:r>
        <w:rPr>
          <w:color w:val="000000"/>
        </w:rPr>
        <w:t>“</w:t>
      </w:r>
      <w:r>
        <w:rPr>
          <w:rFonts w:ascii="Times New Roman" w:hAnsi="Times New Roman"/>
          <w:i/>
          <w:color w:val="000000"/>
          <w:sz w:val="24"/>
        </w:rPr>
        <w:t xml:space="preserve">Prohibited Transaction” </w:t>
      </w:r>
      <w:r>
        <w:rPr>
          <w:rFonts w:ascii="Times New Roman" w:hAnsi="Times New Roman"/>
          <w:color w:val="000000"/>
          <w:sz w:val="24"/>
        </w:rPr>
        <w:t xml:space="preserve">means a transaction described in </w:t>
      </w:r>
      <w:r>
        <w:rPr>
          <w:rFonts w:ascii="Times New Roman" w:hAnsi="Times New Roman"/>
          <w:color w:val="000000"/>
          <w:sz w:val="24"/>
          <w:u w:val="single"/>
        </w:rPr>
        <w:t>Section 406(a)</w:t>
      </w:r>
      <w:r>
        <w:rPr>
          <w:rFonts w:ascii="Times New Roman" w:hAnsi="Times New Roman"/>
          <w:color w:val="000000"/>
          <w:sz w:val="20"/>
        </w:rPr>
        <w:t xml:space="preserve"> </w:t>
      </w:r>
      <w:r>
        <w:rPr>
          <w:rFonts w:ascii="Times New Roman" w:hAnsi="Times New Roman"/>
          <w:color w:val="000000"/>
          <w:sz w:val="24"/>
        </w:rPr>
        <w:t xml:space="preserve">of ERISA, that is not exempted by a statutory or administrative or individual exemption pursuant to </w:t>
      </w:r>
      <w:r>
        <w:rPr>
          <w:rFonts w:ascii="Times New Roman" w:hAnsi="Times New Roman"/>
          <w:color w:val="000000"/>
          <w:sz w:val="24"/>
          <w:u w:val="single"/>
        </w:rPr>
        <w:t>Section 408</w:t>
      </w:r>
      <w:r>
        <w:rPr>
          <w:rFonts w:ascii="Times New Roman" w:hAnsi="Times New Roman"/>
          <w:color w:val="000000"/>
          <w:sz w:val="20"/>
        </w:rPr>
        <w:t xml:space="preserve"> </w:t>
      </w:r>
      <w:r>
        <w:rPr>
          <w:rFonts w:ascii="Times New Roman" w:hAnsi="Times New Roman"/>
          <w:color w:val="000000"/>
          <w:sz w:val="24"/>
        </w:rPr>
        <w:t>of ERISA.</w:t>
      </w:r>
    </w:p>
    <w:p>
      <w:pPr>
        <w:pStyle w:val="TextBody"/>
        <w:bidi w:val="0"/>
        <w:spacing w:before="280" w:after="283"/>
        <w:jc w:val="both"/>
        <w:rPr/>
      </w:pPr>
      <w:r>
        <w:rPr>
          <w:color w:val="000000"/>
        </w:rPr>
        <w:t>“</w:t>
      </w:r>
      <w:r>
        <w:rPr>
          <w:rFonts w:ascii="Times New Roman" w:hAnsi="Times New Roman"/>
          <w:i/>
          <w:color w:val="000000"/>
          <w:sz w:val="24"/>
        </w:rPr>
        <w:t xml:space="preserve">Proposal Period” </w:t>
      </w:r>
      <w:r>
        <w:rPr>
          <w:rFonts w:ascii="Times New Roman" w:hAnsi="Times New Roman"/>
          <w:color w:val="000000"/>
          <w:sz w:val="24"/>
        </w:rPr>
        <w:t xml:space="preserve">is defined in </w:t>
      </w:r>
      <w:r>
        <w:rPr>
          <w:rFonts w:ascii="Times New Roman" w:hAnsi="Times New Roman"/>
          <w:color w:val="000000"/>
          <w:sz w:val="24"/>
          <w:u w:val="single"/>
        </w:rPr>
        <w:t>Section 5.2(b)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Proposed Replacement” </w:t>
      </w:r>
      <w:r>
        <w:rPr>
          <w:rFonts w:ascii="Times New Roman" w:hAnsi="Times New Roman"/>
          <w:color w:val="000000"/>
          <w:sz w:val="24"/>
        </w:rPr>
        <w:t xml:space="preserve">is defined in </w:t>
      </w:r>
      <w:r>
        <w:rPr>
          <w:rFonts w:ascii="Times New Roman" w:hAnsi="Times New Roman"/>
          <w:color w:val="000000"/>
          <w:sz w:val="24"/>
          <w:u w:val="single"/>
        </w:rPr>
        <w:t>Section 5.2(b)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Proprietary Risk Rating”</w:t>
      </w:r>
      <w:r>
        <w:rPr>
          <w:rFonts w:ascii="Times New Roman" w:hAnsi="Times New Roman"/>
          <w:color w:val="000000"/>
          <w:sz w:val="20"/>
        </w:rPr>
        <w:t xml:space="preserve"> </w:t>
      </w:r>
      <w:r>
        <w:rPr>
          <w:rFonts w:ascii="Times New Roman" w:hAnsi="Times New Roman"/>
          <w:color w:val="000000"/>
          <w:sz w:val="24"/>
        </w:rPr>
        <w:t xml:space="preserve">means, for any Loan, the rating assigned thereto by the Borrower under the five-level numeric rating system set forth in </w:t>
      </w:r>
      <w:r>
        <w:rPr>
          <w:rFonts w:ascii="Times New Roman" w:hAnsi="Times New Roman"/>
          <w:color w:val="000000"/>
          <w:sz w:val="24"/>
          <w:u w:val="single"/>
        </w:rPr>
        <w:t>Schedule V</w:t>
      </w:r>
      <w:r>
        <w:rPr>
          <w:rFonts w:ascii="Times New Roman" w:hAnsi="Times New Roman"/>
          <w:color w:val="000000"/>
          <w:sz w:val="20"/>
        </w:rPr>
        <w:t xml:space="preserve"> </w:t>
      </w:r>
      <w:r>
        <w:rPr>
          <w:rFonts w:ascii="Times New Roman" w:hAnsi="Times New Roman"/>
          <w:color w:val="000000"/>
          <w:sz w:val="24"/>
        </w:rPr>
        <w:t>used by the Borrower to rate the credit profile on Loans, as described in the Investment Policy, applied consistently and in good faith.</w:t>
      </w:r>
    </w:p>
    <w:p>
      <w:pPr>
        <w:pStyle w:val="TextBody"/>
        <w:bidi w:val="0"/>
        <w:spacing w:before="280" w:after="283"/>
        <w:jc w:val="both"/>
        <w:rPr/>
      </w:pPr>
      <w:r>
        <w:rPr>
          <w:color w:val="000000"/>
        </w:rPr>
        <w:t>“</w:t>
      </w:r>
      <w:r>
        <w:rPr>
          <w:rFonts w:ascii="Times New Roman" w:hAnsi="Times New Roman"/>
          <w:i/>
          <w:color w:val="000000"/>
          <w:sz w:val="24"/>
        </w:rPr>
        <w:t>Pro</w:t>
        <w:noBreakHyphen/>
        <w:t>Rata Share”</w:t>
      </w:r>
      <w:r>
        <w:rPr>
          <w:rFonts w:ascii="Times New Roman" w:hAnsi="Times New Roman"/>
          <w:color w:val="000000"/>
          <w:sz w:val="20"/>
        </w:rPr>
        <w:t xml:space="preserve"> </w:t>
      </w:r>
      <w:r>
        <w:rPr>
          <w:rFonts w:ascii="Times New Roman" w:hAnsi="Times New Roman"/>
          <w:color w:val="000000"/>
          <w:sz w:val="24"/>
        </w:rPr>
        <w:t>means, with respect to any Lender on any day, the percentage equivalent of a fraction the numerator of which is such Lender’s Commitment and the denominator of which is the Group Advance Limit of the related Lender Group.</w:t>
      </w:r>
    </w:p>
    <w:p>
      <w:pPr>
        <w:pStyle w:val="TextBody"/>
        <w:bidi w:val="0"/>
        <w:spacing w:before="280" w:after="283"/>
        <w:jc w:val="both"/>
        <w:rPr/>
      </w:pPr>
      <w:r>
        <w:rPr>
          <w:color w:val="000000"/>
        </w:rPr>
        <w:t>“</w:t>
      </w:r>
      <w:r>
        <w:rPr>
          <w:rFonts w:ascii="Times New Roman" w:hAnsi="Times New Roman"/>
          <w:i/>
          <w:color w:val="000000"/>
          <w:sz w:val="24"/>
        </w:rPr>
        <w:t xml:space="preserve">PTE” </w:t>
      </w:r>
      <w:r>
        <w:rPr>
          <w:rFonts w:ascii="Times New Roman" w:hAnsi="Times New Roman"/>
          <w:color w:val="000000"/>
          <w:sz w:val="24"/>
        </w:rPr>
        <w:t>means a prohibited transaction class exemption issued by the U.S. Department of Labor, as any such exemption may be amended from time to time.</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Purchasing Lender”</w:t>
      </w:r>
      <w:r>
        <w:rPr>
          <w:rFonts w:ascii="Times New Roman" w:hAnsi="Times New Roman"/>
          <w:color w:val="000000"/>
          <w:sz w:val="20"/>
        </w:rPr>
        <w:t xml:space="preserve"> </w:t>
      </w:r>
      <w:r>
        <w:rPr>
          <w:rFonts w:ascii="Times New Roman" w:hAnsi="Times New Roman"/>
          <w:color w:val="000000"/>
          <w:sz w:val="24"/>
        </w:rPr>
        <w:t>is defined in</w:t>
      </w:r>
      <w:r>
        <w:rPr>
          <w:rFonts w:ascii="Times New Roman" w:hAnsi="Times New Roman"/>
          <w:color w:val="000000"/>
          <w:sz w:val="20"/>
          <w:u w:val="single"/>
        </w:rPr>
        <w:t xml:space="preserve"> </w:t>
      </w:r>
      <w:r>
        <w:rPr>
          <w:rFonts w:ascii="Times New Roman" w:hAnsi="Times New Roman"/>
          <w:color w:val="000000"/>
          <w:sz w:val="24"/>
          <w:u w:val="single"/>
        </w:rPr>
        <w:t>Section 11.1(b)</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Qualified Institution”</w:t>
      </w:r>
      <w:r>
        <w:rPr>
          <w:rFonts w:ascii="Times New Roman" w:hAnsi="Times New Roman"/>
          <w:color w:val="000000"/>
          <w:sz w:val="20"/>
        </w:rPr>
        <w:t xml:space="preserve"> </w:t>
      </w:r>
      <w:r>
        <w:rPr>
          <w:rFonts w:ascii="Times New Roman" w:hAnsi="Times New Roman"/>
          <w:color w:val="000000"/>
          <w:sz w:val="24"/>
        </w:rPr>
        <w:t>means a depository institution or trust company (i) which is organized under the laws of the United States or any one of the States thereof or the District of Columbia (or any domestic branch of a foreign bank) and (ii) whose deposits are insured by the Federal Deposit Insurance Corporation.</w:t>
      </w:r>
    </w:p>
    <w:p>
      <w:pPr>
        <w:pStyle w:val="TextBody"/>
        <w:bidi w:val="0"/>
        <w:spacing w:before="280" w:after="283"/>
        <w:jc w:val="both"/>
        <w:rPr/>
      </w:pPr>
      <w:r>
        <w:rPr>
          <w:color w:val="000000"/>
        </w:rPr>
        <w:t>“</w:t>
      </w:r>
      <w:r>
        <w:rPr>
          <w:rFonts w:ascii="Times New Roman" w:hAnsi="Times New Roman"/>
          <w:i/>
          <w:color w:val="000000"/>
          <w:sz w:val="24"/>
        </w:rPr>
        <w:t xml:space="preserve">Rating Agencies” </w:t>
      </w:r>
      <w:r>
        <w:rPr>
          <w:rFonts w:ascii="Times New Roman" w:hAnsi="Times New Roman"/>
          <w:color w:val="000000"/>
          <w:sz w:val="24"/>
        </w:rPr>
        <w:t>means S&amp;P, Moody’s and Fitch, if and so long as they have rated and are continuing to rate commercial paper notes of any Issuer, or such other nationally recognized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statistical rating organizations as may be designated by a Liquidity Provider with prior written notice to the Borrower and the Investment Adviser.</w:t>
      </w:r>
    </w:p>
    <w:p>
      <w:pPr>
        <w:pStyle w:val="TextBody"/>
        <w:bidi w:val="0"/>
        <w:spacing w:before="280" w:after="283"/>
        <w:jc w:val="both"/>
        <w:rPr/>
      </w:pPr>
      <w:r>
        <w:rPr>
          <w:color w:val="000000"/>
        </w:rPr>
        <w:t>“</w:t>
      </w:r>
      <w:r>
        <w:rPr>
          <w:rFonts w:ascii="Times New Roman" w:hAnsi="Times New Roman"/>
          <w:i/>
          <w:color w:val="000000"/>
          <w:sz w:val="24"/>
        </w:rPr>
        <w:t xml:space="preserve">Records” </w:t>
      </w:r>
      <w:r>
        <w:rPr>
          <w:rFonts w:ascii="Times New Roman" w:hAnsi="Times New Roman"/>
          <w:color w:val="000000"/>
          <w:sz w:val="24"/>
        </w:rPr>
        <w:t>means, with respect to any Loans, all documents, books, records and other information (including without limitation, computer programs, tapes, disks, punch cards, data processing software and related property and rights) maintained with respect to any item of Collateral and the related Obligors, other than the Loan Documents.</w:t>
      </w:r>
    </w:p>
    <w:p>
      <w:pPr>
        <w:pStyle w:val="TextBody"/>
        <w:bidi w:val="0"/>
        <w:spacing w:before="280" w:after="283"/>
        <w:jc w:val="both"/>
        <w:rPr/>
      </w:pPr>
      <w:r>
        <w:rPr>
          <w:color w:val="000000"/>
        </w:rPr>
        <w:t>“</w:t>
      </w:r>
      <w:r>
        <w:rPr>
          <w:rFonts w:ascii="Times New Roman" w:hAnsi="Times New Roman"/>
          <w:i/>
          <w:color w:val="000000"/>
          <w:sz w:val="24"/>
        </w:rPr>
        <w:t xml:space="preserve">Recoveries” </w:t>
      </w:r>
      <w:r>
        <w:rPr>
          <w:rFonts w:ascii="Times New Roman" w:hAnsi="Times New Roman"/>
          <w:color w:val="000000"/>
          <w:sz w:val="24"/>
        </w:rPr>
        <w:t>means, with respect to any Loan that is a Defaulted Loan, Proceeds of the sale or other liquidation of any Related Property, Proceeds of any related Insurance Policy, and any other recoveries with respect to such Loan and Related Property, and amounts representing late fees and penalties, net of Liquidation Expenses and amounts, if any, received that are required to be refunded to the Obligor on such Loan.</w:t>
      </w:r>
    </w:p>
    <w:p>
      <w:pPr>
        <w:pStyle w:val="TextBody"/>
        <w:bidi w:val="0"/>
        <w:spacing w:before="280" w:after="283"/>
        <w:jc w:val="both"/>
        <w:rPr/>
      </w:pPr>
      <w:r>
        <w:rPr>
          <w:color w:val="000000"/>
        </w:rPr>
        <w:t>“</w:t>
      </w:r>
      <w:r>
        <w:rPr>
          <w:rFonts w:ascii="Times New Roman" w:hAnsi="Times New Roman"/>
          <w:i/>
          <w:color w:val="000000"/>
          <w:sz w:val="24"/>
        </w:rPr>
        <w:t>Recurring Revenue”</w:t>
      </w:r>
      <w:r>
        <w:rPr>
          <w:rFonts w:ascii="Times New Roman" w:hAnsi="Times New Roman"/>
          <w:color w:val="000000"/>
          <w:sz w:val="20"/>
        </w:rPr>
        <w:t xml:space="preserve"> </w:t>
      </w:r>
      <w:r>
        <w:rPr>
          <w:rFonts w:ascii="Times New Roman" w:hAnsi="Times New Roman"/>
          <w:color w:val="000000"/>
          <w:sz w:val="24"/>
        </w:rPr>
        <w:t>means, with respect to any Obligor, the amount, as determined by the Investment Adviser in accordance with the Investment Policy, of revenues of such Obligor in respect of perpetual licenses, subscription agreements, maintenance streams or other similar and reoccurring cash flow streams.</w:t>
      </w:r>
    </w:p>
    <w:p>
      <w:pPr>
        <w:pStyle w:val="TextBody"/>
        <w:bidi w:val="0"/>
        <w:spacing w:before="280" w:after="283"/>
        <w:jc w:val="both"/>
        <w:rPr/>
      </w:pPr>
      <w:r>
        <w:rPr>
          <w:color w:val="000000"/>
        </w:rPr>
        <w:t>“</w:t>
      </w:r>
      <w:r>
        <w:rPr>
          <w:rFonts w:ascii="Times New Roman" w:hAnsi="Times New Roman"/>
          <w:i/>
          <w:color w:val="000000"/>
          <w:sz w:val="24"/>
        </w:rPr>
        <w:t>Recurring Revenue Loan”</w:t>
      </w:r>
      <w:r>
        <w:rPr>
          <w:rFonts w:ascii="Times New Roman" w:hAnsi="Times New Roman"/>
          <w:color w:val="000000"/>
          <w:sz w:val="20"/>
        </w:rPr>
        <w:t xml:space="preserve"> </w:t>
      </w:r>
      <w:r>
        <w:rPr>
          <w:rFonts w:ascii="Times New Roman" w:hAnsi="Times New Roman"/>
          <w:color w:val="000000"/>
          <w:sz w:val="24"/>
        </w:rPr>
        <w:t xml:space="preserve">means a Loan or Participation Interest (for purposes of this definition, a </w:t>
      </w:r>
      <w:r>
        <w:rPr>
          <w:rFonts w:ascii="Times New Roman" w:hAnsi="Times New Roman"/>
          <w:color w:val="000000"/>
          <w:sz w:val="20"/>
        </w:rPr>
        <w:t>“</w:t>
      </w:r>
      <w:r>
        <w:rPr>
          <w:rFonts w:ascii="Times New Roman" w:hAnsi="Times New Roman"/>
          <w:i/>
          <w:color w:val="000000"/>
          <w:sz w:val="24"/>
        </w:rPr>
        <w:t>loan”</w:t>
      </w:r>
      <w:r>
        <w:rPr>
          <w:rFonts w:ascii="Times New Roman" w:hAnsi="Times New Roman"/>
          <w:color w:val="000000"/>
          <w:sz w:val="24"/>
        </w:rPr>
        <w:t>) that meets each of the following criteria: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constitutes a First Lien Loan, a First Lien/Last Out Loan, or a Second Lien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(reserved);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Obligor of which is in a high growth industry or industry that customarily has businesses with recurring revenue;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Obligor of which has generated a minimum of the Dollar Equivalent of $15,000,000 in TTM Recurring Revenue using the last quarter’s GAAP Recurring Revenue (annualized);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the ratio of the Dollar Equivalent of the outstanding principal amount of such loan to the related Obligor’s TTM Recurring Revenue is less than or equal to 3.00:1.00;</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the Obligor of which has a ratio of Senior Funded Debt to enterprise value of 45% or less;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 the related Loan Documents require that the Obligor of which meets at least two (2) financial covenants, including (i) minimum liquidity or a fixed charge covenant ratio, and (ii) a revenue-based covenant, whether it is a recurring revenue leverage covenant or based on minimum TTM Recurring Revenue.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Reference Time” </w:t>
      </w:r>
      <w:r>
        <w:rPr>
          <w:rFonts w:ascii="Times New Roman" w:hAnsi="Times New Roman"/>
          <w:color w:val="000000"/>
          <w:sz w:val="24"/>
        </w:rPr>
        <w:t>with respect to any setting of the then-current Benchmark, 11:00 a.m., New York City time, on the day that is two SOFR Business Days preceding the date of such setting.</w:t>
      </w:r>
    </w:p>
    <w:p>
      <w:pPr>
        <w:pStyle w:val="TextBody"/>
        <w:bidi w:val="0"/>
        <w:spacing w:before="280" w:after="283"/>
        <w:jc w:val="both"/>
        <w:rPr/>
      </w:pPr>
      <w:r>
        <w:rPr>
          <w:color w:val="000000"/>
        </w:rPr>
        <w:t>“</w:t>
      </w:r>
      <w:r>
        <w:rPr>
          <w:rFonts w:ascii="Times New Roman" w:hAnsi="Times New Roman"/>
          <w:i/>
          <w:color w:val="000000"/>
          <w:sz w:val="24"/>
        </w:rPr>
        <w:t xml:space="preserve">Register” </w:t>
      </w:r>
      <w:r>
        <w:rPr>
          <w:rFonts w:ascii="Times New Roman" w:hAnsi="Times New Roman"/>
          <w:color w:val="000000"/>
          <w:sz w:val="24"/>
        </w:rPr>
        <w:t xml:space="preserve">is defined in </w:t>
      </w:r>
      <w:r>
        <w:rPr>
          <w:rFonts w:ascii="Times New Roman" w:hAnsi="Times New Roman"/>
          <w:color w:val="000000"/>
          <w:sz w:val="24"/>
          <w:u w:val="single"/>
        </w:rPr>
        <w:t>Section 11.1(d)</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 xml:space="preserve">Regulatory Change” </w:t>
      </w:r>
      <w:r>
        <w:rPr>
          <w:rFonts w:ascii="Times New Roman" w:hAnsi="Times New Roman"/>
          <w:color w:val="000000"/>
          <w:sz w:val="24"/>
        </w:rPr>
        <w:t xml:space="preserve">is defined in </w:t>
      </w:r>
      <w:r>
        <w:rPr>
          <w:rFonts w:ascii="Times New Roman" w:hAnsi="Times New Roman"/>
          <w:color w:val="000000"/>
          <w:sz w:val="24"/>
          <w:u w:val="single"/>
        </w:rPr>
        <w:t>Section 2.12(a)</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Related Property”</w:t>
      </w:r>
      <w:r>
        <w:rPr>
          <w:rFonts w:ascii="Times New Roman" w:hAnsi="Times New Roman"/>
          <w:color w:val="000000"/>
          <w:sz w:val="20"/>
        </w:rPr>
        <w:t xml:space="preserve"> </w:t>
      </w:r>
      <w:r>
        <w:rPr>
          <w:rFonts w:ascii="Times New Roman" w:hAnsi="Times New Roman"/>
          <w:color w:val="000000"/>
          <w:sz w:val="24"/>
        </w:rPr>
        <w:t>means, with respect to a Loan, the Borrower’s interest (in its capacity as a lender with respect to such Loan) in any property or other assets of the Obligor thereunder pledged as collateral to secure the repayment of such Loan, including, without limitation, accounts receivable, inventory, equipment, real estate, customer lists, networks and databases, patents and other intellectual property and all other collateral therefor described in the revolving loan and security agreement or term loan agreement, as applicable, and any second lien collateral (subject to the applicable priority of interests described in such documents and in the applicable intercreditor agreement, if any) therefor.</w:t>
      </w:r>
    </w:p>
    <w:p>
      <w:pPr>
        <w:pStyle w:val="TextBody"/>
        <w:bidi w:val="0"/>
        <w:spacing w:before="280" w:after="283"/>
        <w:jc w:val="both"/>
        <w:rPr/>
      </w:pPr>
      <w:r>
        <w:rPr>
          <w:color w:val="000000"/>
        </w:rPr>
        <w:t>“</w:t>
      </w:r>
      <w:r>
        <w:rPr>
          <w:rFonts w:ascii="Times New Roman" w:hAnsi="Times New Roman"/>
          <w:i/>
          <w:color w:val="000000"/>
          <w:sz w:val="24"/>
        </w:rPr>
        <w:t>Relevant Governmental Body</w:t>
      </w:r>
      <w:r>
        <w:rPr>
          <w:rFonts w:ascii="Times New Roman" w:hAnsi="Times New Roman"/>
          <w:color w:val="000000"/>
          <w:sz w:val="20"/>
        </w:rPr>
        <w:t xml:space="preserve">” </w:t>
      </w:r>
      <w:r>
        <w:rPr>
          <w:rFonts w:ascii="Times New Roman" w:hAnsi="Times New Roman"/>
          <w:color w:val="000000"/>
          <w:sz w:val="24"/>
        </w:rPr>
        <w:t>means the Federal Reserve Board or the Federal Reserve Bank of New York, or a committee officially endorsed or convened by the Federal Reserve Board or the Federal Reserve Bank of New York, or any successor thereto.</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Replacement Lender</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2.17</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Reporting Date”</w:t>
      </w:r>
      <w:r>
        <w:rPr>
          <w:rFonts w:ascii="Times New Roman" w:hAnsi="Times New Roman"/>
          <w:color w:val="000000"/>
          <w:sz w:val="20"/>
        </w:rPr>
        <w:t xml:space="preserve"> </w:t>
      </w:r>
      <w:r>
        <w:rPr>
          <w:rFonts w:ascii="Times New Roman" w:hAnsi="Times New Roman"/>
          <w:color w:val="000000"/>
          <w:sz w:val="24"/>
        </w:rPr>
        <w:t>means the date that is two Business Days prior to each Payment Date and the twelfth (12th) Business Day of each calendar month that does not include a Payment Date commencing June 2019.</w:t>
      </w:r>
    </w:p>
    <w:p>
      <w:pPr>
        <w:pStyle w:val="TextBody"/>
        <w:bidi w:val="0"/>
        <w:spacing w:before="280" w:after="283"/>
        <w:jc w:val="both"/>
        <w:rPr/>
      </w:pPr>
      <w:r>
        <w:rPr>
          <w:color w:val="000000"/>
        </w:rPr>
        <w:t>“</w:t>
      </w:r>
      <w:r>
        <w:rPr>
          <w:rFonts w:ascii="Times New Roman" w:hAnsi="Times New Roman"/>
          <w:i/>
          <w:color w:val="000000"/>
          <w:sz w:val="24"/>
        </w:rPr>
        <w:t>Required Lenders”</w:t>
      </w:r>
      <w:r>
        <w:rPr>
          <w:rFonts w:ascii="Times New Roman" w:hAnsi="Times New Roman"/>
          <w:color w:val="000000"/>
          <w:sz w:val="20"/>
        </w:rPr>
        <w:t xml:space="preserve"> </w:t>
      </w:r>
      <w:r>
        <w:rPr>
          <w:rFonts w:ascii="Times New Roman" w:hAnsi="Times New Roman"/>
          <w:color w:val="000000"/>
          <w:sz w:val="24"/>
        </w:rPr>
        <w:t>means at a particular time, Lenders with Commitments</w:t>
      </w:r>
      <w:r>
        <w:rPr>
          <w:rFonts w:ascii="Times New Roman" w:hAnsi="Times New Roman"/>
          <w:color w:val="000000"/>
          <w:sz w:val="20"/>
        </w:rPr>
        <w:t xml:space="preserve"> </w:t>
      </w:r>
      <w:r>
        <w:rPr>
          <w:rFonts w:ascii="Times New Roman" w:hAnsi="Times New Roman"/>
          <w:color w:val="000000"/>
          <w:sz w:val="24"/>
        </w:rPr>
        <w:t>(including, for this purpose, Non</w:t>
        <w:noBreakHyphen/>
        <w:t xml:space="preserve">Renewing Lenders, who shall be deemed to have Commitments equal to their Lender Group’s Advances Outstanding at such time) in excess of 50% of the Facility Amount; </w:t>
      </w:r>
      <w:r>
        <w:rPr>
          <w:rFonts w:ascii="Times New Roman" w:hAnsi="Times New Roman"/>
          <w:i/>
          <w:color w:val="000000"/>
          <w:sz w:val="24"/>
        </w:rPr>
        <w:t xml:space="preserve">provided </w:t>
      </w:r>
      <w:r>
        <w:rPr>
          <w:rFonts w:ascii="Times New Roman" w:hAnsi="Times New Roman"/>
          <w:color w:val="000000"/>
          <w:sz w:val="24"/>
        </w:rPr>
        <w:t>that at any time at which there are two or more Lenders that are not Affiliates, the Required Lenders must consist of at least two Lenders that are not Affiliates of each other and collectively hold Commitments in excess of 50% of the Facility Amount.</w:t>
      </w:r>
    </w:p>
    <w:p>
      <w:pPr>
        <w:pStyle w:val="TextBody"/>
        <w:bidi w:val="0"/>
        <w:spacing w:before="280" w:after="283"/>
        <w:jc w:val="both"/>
        <w:rPr/>
      </w:pPr>
      <w:r>
        <w:rPr>
          <w:color w:val="000000"/>
        </w:rPr>
        <w:t>“</w:t>
      </w:r>
      <w:r>
        <w:rPr>
          <w:rFonts w:ascii="Times New Roman" w:hAnsi="Times New Roman"/>
          <w:i/>
          <w:color w:val="000000"/>
          <w:sz w:val="24"/>
        </w:rPr>
        <w:t>Required Loan Documents”</w:t>
      </w:r>
      <w:r>
        <w:rPr>
          <w:rFonts w:ascii="Times New Roman" w:hAnsi="Times New Roman"/>
          <w:color w:val="000000"/>
          <w:sz w:val="20"/>
        </w:rPr>
        <w:t xml:space="preserve"> </w:t>
      </w:r>
      <w:r>
        <w:rPr>
          <w:rFonts w:ascii="Times New Roman" w:hAnsi="Times New Roman"/>
          <w:color w:val="000000"/>
          <w:sz w:val="24"/>
        </w:rPr>
        <w:t>means for each Loan, originals (except as otherwise indicated) of the following documents or instruments, all as specified on the related Loan Checklist:</w:t>
      </w:r>
    </w:p>
    <w:p>
      <w:pPr>
        <w:pStyle w:val="TextBody"/>
        <w:bidi w:val="0"/>
        <w:spacing w:before="280" w:after="283"/>
        <w:jc w:val="both"/>
        <w:rPr>
          <w:rFonts w:ascii="Times New Roman" w:hAnsi="Times New Roman"/>
          <w:sz w:val="20"/>
        </w:rPr>
      </w:pPr>
      <w:r>
        <w:rPr>
          <w:rFonts w:ascii="Times New Roman" w:hAnsi="Times New Roman"/>
          <w:color w:val="000000"/>
          <w:sz w:val="24"/>
        </w:rPr>
        <w:t>(a) if evidenced by a note, the original or, if accompanied by an original “lost note” affidavit and indemnity, a copy of, the underlying promissory note, endorsed by the Borrower (that may be in the form of an allonge or note power attached thereto) either in blank or to the Administrative Agent as required under the related Loan Documents (and evidencing an unbroken chain of endorsements from each prior holder thereof evidenced in the chain of endorsements either in blank or to the Administrative Agent), with any endorsement to the Administrative Agent to be in the following form: “KeyBank National Association, as Administrative Agent for the Secured Parties” and (i) an undated transfer or assignment document or instrument relating to such Loan, signed by the Borrower,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assignor, and the administrative agent but not dated and not specifying an assignee, and delivered to the Document Custodian, or (ii) a copy of each transfer document or instrument relating to such Loan evidencing the assignment of such Loan to the Borrower and an undated transfer or assignment document or instrument relating to such Loan, signed by the Borrower, as assignor, and the administrative agent (only in the event such administrative agent is an Affiliate of the Borrower) but not dated and not specifying an assignee, and delivered to the Document Custodian;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originals or copies of each of the following, to the extent applicable to the related Loan: any related loan agreement, credit agreement, note purchase agreement, security agreement or other documents evidencing a Lien or grant of collateral security (if separate from any Mortgage) including copies of any UCC financing statements to be filed, sale and servicing agreement, acquisition agreement, subordination agreement, intercreditor agreement or similar instruments, guarantee, Insurance Policy, participation agreement, assignment agreement, assumption agreement or substitution agreement or similar material operative document, in each case together with any amendment or modification thereto, as set forth on the Loan Checklist;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if any Loan is secured by a Mortgage as underwritten collateral, in each case as set forth in the Loan Checklist: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either (i) the original Mortgage, the original assignment of leases and rents, if any, and the originals of all intervening assignments, if any, of the Mortgage and assignments of leases and rents with evidence of recording thereon, (ii) copies thereof certified by the Borrower, by closing counsel or by a title company or escrow company to be true and complete copies thereof where the originals have been transmitted for recording until such time as the originals are returned by the pubic recording office;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solely for purposes of the Review Criteria, the Document Custodian shall have no duty to ascertain whether any certification set forth in this </w:t>
      </w:r>
      <w:r>
        <w:rPr>
          <w:rFonts w:ascii="Times New Roman" w:hAnsi="Times New Roman"/>
          <w:color w:val="000000"/>
          <w:sz w:val="24"/>
          <w:u w:val="single"/>
        </w:rPr>
        <w:t>subsection (c)(i)</w:t>
      </w:r>
      <w:r>
        <w:rPr>
          <w:rFonts w:ascii="Times New Roman" w:hAnsi="Times New Roman"/>
          <w:color w:val="000000"/>
          <w:sz w:val="20"/>
        </w:rPr>
        <w:t xml:space="preserve"> </w:t>
      </w:r>
      <w:r>
        <w:rPr>
          <w:rFonts w:ascii="Times New Roman" w:hAnsi="Times New Roman"/>
          <w:color w:val="000000"/>
          <w:sz w:val="24"/>
        </w:rPr>
        <w:t>has been received, other than a certification which has been clearly delineated as being provided by the Borrower or (iii) copies certified by the public recording offices where such documents were recorded to be true and complete copies thereof in those instances where the public recording offices retain the original or where the original recorded documents are lost;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any applicable assignment of mortgage and of any other material recorded security documents (including any assignment of leases and rents) in recordable form, executed by the Borrower, the applicable collateral agent, or the prior holder of record, in blank or to the Document Custodian (and evidencing an unbroken chain of assignments from the prior holder of record to the Document Custodian), with any assignment to the Document Custodian to be in the following form: “U.S. Bank National Association, as Document Custodian for the Secured Parties.”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Required Reports”</w:t>
      </w:r>
      <w:r>
        <w:rPr>
          <w:rFonts w:ascii="Times New Roman" w:hAnsi="Times New Roman"/>
          <w:color w:val="000000"/>
          <w:sz w:val="20"/>
        </w:rPr>
        <w:t xml:space="preserve"> </w:t>
      </w:r>
      <w:r>
        <w:rPr>
          <w:rFonts w:ascii="Times New Roman" w:hAnsi="Times New Roman"/>
          <w:color w:val="000000"/>
          <w:sz w:val="24"/>
        </w:rPr>
        <w:t xml:space="preserve">means collectively, the Monthly Report, the Borrower’s Certificate and the annual and quarterly financial statements of the Borrower required to be delivered to the Borrower, the Managing Agents and the Administrative Agent pursuant to </w:t>
      </w:r>
      <w:r>
        <w:rPr>
          <w:rFonts w:ascii="Times New Roman" w:hAnsi="Times New Roman"/>
          <w:color w:val="000000"/>
          <w:sz w:val="24"/>
          <w:u w:val="single"/>
        </w:rPr>
        <w:t>Section 7.11</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280" w:after="283"/>
        <w:jc w:val="both"/>
        <w:rPr/>
      </w:pPr>
      <w:r>
        <w:rPr>
          <w:color w:val="000000"/>
        </w:rPr>
        <w:t>“</w:t>
      </w:r>
      <w:r>
        <w:rPr>
          <w:rFonts w:ascii="Times New Roman" w:hAnsi="Times New Roman"/>
          <w:i/>
          <w:color w:val="000000"/>
          <w:sz w:val="24"/>
        </w:rPr>
        <w:t xml:space="preserve">Responsible Officer” </w:t>
      </w:r>
      <w:r>
        <w:rPr>
          <w:rFonts w:ascii="Times New Roman" w:hAnsi="Times New Roman"/>
          <w:color w:val="000000"/>
          <w:sz w:val="24"/>
        </w:rPr>
        <w:t>means, as to the Borrower, an officer of the Borrower or the Investment Adviser or its general partner or a person duly appointed as attorney-in-fact for the Investment Adviser, and as to any other Person (including Investment Adviser), any officer of such Person with direct responsibility for the administration of this Agreement and also, with respect to a particular matter, any other officer to whom such matter is referred because of such officer’s knowledge of and familiarity with the particular subject. The Borrower may designate other and additional Responsible Officers from time to time by notice to the Administrative Agent.</w:t>
      </w:r>
    </w:p>
    <w:p>
      <w:pPr>
        <w:pStyle w:val="TextBody"/>
        <w:bidi w:val="0"/>
        <w:spacing w:before="280" w:after="283"/>
        <w:jc w:val="both"/>
        <w:rPr/>
      </w:pPr>
      <w:r>
        <w:rPr>
          <w:color w:val="000000"/>
        </w:rPr>
        <w:t>“</w:t>
      </w:r>
      <w:r>
        <w:rPr>
          <w:rFonts w:ascii="Times New Roman" w:hAnsi="Times New Roman"/>
          <w:i/>
          <w:color w:val="000000"/>
          <w:sz w:val="24"/>
        </w:rPr>
        <w:t>Restatement Effective Date”</w:t>
      </w:r>
      <w:r>
        <w:rPr>
          <w:rFonts w:ascii="Times New Roman" w:hAnsi="Times New Roman"/>
          <w:color w:val="000000"/>
          <w:sz w:val="20"/>
        </w:rPr>
        <w:t xml:space="preserve"> </w:t>
      </w:r>
      <w:r>
        <w:rPr>
          <w:rFonts w:ascii="Times New Roman" w:hAnsi="Times New Roman"/>
          <w:color w:val="000000"/>
          <w:sz w:val="24"/>
        </w:rPr>
        <w:t>means April 20, 2022.</w:t>
      </w:r>
    </w:p>
    <w:p>
      <w:pPr>
        <w:pStyle w:val="TextBody"/>
        <w:bidi w:val="0"/>
        <w:spacing w:before="280" w:after="283"/>
        <w:jc w:val="both"/>
        <w:rPr/>
      </w:pPr>
      <w:r>
        <w:rPr>
          <w:color w:val="000000"/>
        </w:rPr>
        <w:t>“</w:t>
      </w:r>
      <w:r>
        <w:rPr>
          <w:rFonts w:ascii="Times New Roman" w:hAnsi="Times New Roman"/>
          <w:i/>
          <w:color w:val="000000"/>
          <w:sz w:val="24"/>
        </w:rPr>
        <w:t>Restrictive Agreement”</w:t>
      </w:r>
      <w:r>
        <w:rPr>
          <w:rFonts w:ascii="Times New Roman" w:hAnsi="Times New Roman"/>
          <w:color w:val="000000"/>
          <w:sz w:val="20"/>
        </w:rPr>
        <w:t xml:space="preserve"> </w:t>
      </w:r>
      <w:r>
        <w:rPr>
          <w:rFonts w:ascii="Times New Roman" w:hAnsi="Times New Roman"/>
          <w:color w:val="000000"/>
          <w:sz w:val="24"/>
        </w:rPr>
        <w:t>means any agreement, instrument, deed or lease which prohibits or limits in any material respect the ability of any Loan Party to create, incur, assume or suffer to exist any Lien upon any of its properties, assets or revenues, whether now owned or hereafter acquired, or which requires the grant of any security for an obligation if security is granted for another obligation.</w:t>
      </w:r>
    </w:p>
    <w:p>
      <w:pPr>
        <w:pStyle w:val="TextBody"/>
        <w:bidi w:val="0"/>
        <w:spacing w:before="280" w:after="283"/>
        <w:jc w:val="both"/>
        <w:rPr/>
      </w:pPr>
      <w:r>
        <w:rPr>
          <w:color w:val="000000"/>
        </w:rPr>
        <w:t>“</w:t>
      </w:r>
      <w:r>
        <w:rPr>
          <w:rFonts w:ascii="Times New Roman" w:hAnsi="Times New Roman"/>
          <w:i/>
          <w:color w:val="000000"/>
          <w:sz w:val="24"/>
        </w:rPr>
        <w:t>Restructured Loan”</w:t>
      </w:r>
      <w:r>
        <w:rPr>
          <w:rFonts w:ascii="Times New Roman" w:hAnsi="Times New Roman"/>
          <w:color w:val="000000"/>
          <w:sz w:val="20"/>
        </w:rPr>
        <w:t xml:space="preserve"> </w:t>
      </w:r>
      <w:r>
        <w:rPr>
          <w:rFonts w:ascii="Times New Roman" w:hAnsi="Times New Roman"/>
          <w:color w:val="000000"/>
          <w:sz w:val="24"/>
        </w:rPr>
        <w:t>means any Loan (a) that was previously the subject of a Material Modification, (b) for which the Obligor (i) is current on all required payments for three consecutive payment periods and (ii) is no longer experiencing a material financial underperformance, distress or material default, in each case in accordance with the Investment Policy, and (c) that has been valued by an independent third-party appraiser since the date of such Material Modification or other default or financial distress.</w:t>
      </w:r>
    </w:p>
    <w:p>
      <w:pPr>
        <w:pStyle w:val="TextBody"/>
        <w:bidi w:val="0"/>
        <w:spacing w:before="280" w:after="283"/>
        <w:jc w:val="both"/>
        <w:rPr/>
      </w:pPr>
      <w:r>
        <w:rPr>
          <w:color w:val="000000"/>
        </w:rPr>
        <w:t>“</w:t>
      </w:r>
      <w:r>
        <w:rPr>
          <w:rFonts w:ascii="Times New Roman" w:hAnsi="Times New Roman"/>
          <w:i/>
          <w:color w:val="000000"/>
          <w:sz w:val="24"/>
        </w:rPr>
        <w:t>Review Criteria</w:t>
      </w:r>
      <w:r>
        <w:rPr>
          <w:rFonts w:ascii="Times New Roman" w:hAnsi="Times New Roman"/>
          <w:color w:val="000000"/>
          <w:sz w:val="20"/>
        </w:rPr>
        <w:t xml:space="preserve">” </w:t>
      </w:r>
      <w:r>
        <w:rPr>
          <w:rFonts w:ascii="Times New Roman" w:hAnsi="Times New Roman"/>
          <w:color w:val="000000"/>
          <w:sz w:val="24"/>
        </w:rPr>
        <w:t>has the definition specified in the Document Custody Agreement.</w:t>
      </w:r>
    </w:p>
    <w:p>
      <w:pPr>
        <w:pStyle w:val="TextBody"/>
        <w:bidi w:val="0"/>
        <w:spacing w:before="280" w:after="283"/>
        <w:jc w:val="both"/>
        <w:rPr/>
      </w:pPr>
      <w:r>
        <w:rPr>
          <w:color w:val="000000"/>
        </w:rPr>
        <w:t>“</w:t>
      </w:r>
      <w:r>
        <w:rPr>
          <w:rFonts w:ascii="Times New Roman" w:hAnsi="Times New Roman"/>
          <w:i/>
          <w:color w:val="000000"/>
          <w:sz w:val="24"/>
        </w:rPr>
        <w:t>Revolving Loan”</w:t>
      </w:r>
      <w:r>
        <w:rPr>
          <w:rFonts w:ascii="Times New Roman" w:hAnsi="Times New Roman"/>
          <w:color w:val="000000"/>
          <w:sz w:val="20"/>
        </w:rPr>
        <w:t xml:space="preserve"> </w:t>
      </w:r>
      <w:r>
        <w:rPr>
          <w:rFonts w:ascii="Times New Roman" w:hAnsi="Times New Roman"/>
          <w:color w:val="000000"/>
          <w:sz w:val="24"/>
        </w:rPr>
        <w:t>means any First Lien Loan (i) the terms of which specify a maximum aggregate amount that can be borrowed by the related Obligor and permits such Obligor to re-borrow any amount previously borrowed and subsequently repaid during the term of such Loan, (ii) that is not subordinate in right of payment to any other obligation for borrowed money of the Obligor, (iii) [reserved], and (iv) that is classified as a “revolving loan” on the books of the Borrower in accordance with the Investment Policy. For the avoidance of doubt, any ABL shall constitute a Revolving Loan.</w:t>
      </w:r>
    </w:p>
    <w:p>
      <w:pPr>
        <w:pStyle w:val="TextBody"/>
        <w:bidi w:val="0"/>
        <w:spacing w:before="280" w:after="283"/>
        <w:jc w:val="both"/>
        <w:rPr/>
      </w:pPr>
      <w:r>
        <w:rPr>
          <w:color w:val="000000"/>
        </w:rPr>
        <w:t>“</w:t>
      </w:r>
      <w:r>
        <w:rPr>
          <w:rFonts w:ascii="Times New Roman" w:hAnsi="Times New Roman"/>
          <w:i/>
          <w:color w:val="000000"/>
          <w:sz w:val="24"/>
        </w:rPr>
        <w:t xml:space="preserve">Revolving Period” </w:t>
      </w:r>
      <w:r>
        <w:rPr>
          <w:rFonts w:ascii="Times New Roman" w:hAnsi="Times New Roman"/>
          <w:color w:val="000000"/>
          <w:sz w:val="24"/>
        </w:rPr>
        <w:t>means the period commencing on the Effective Date and ending on the day immediately preceding the Termination Date.</w:t>
      </w:r>
    </w:p>
    <w:p>
      <w:pPr>
        <w:pStyle w:val="TextBody"/>
        <w:bidi w:val="0"/>
        <w:spacing w:before="280" w:after="283"/>
        <w:jc w:val="both"/>
        <w:rPr/>
      </w:pPr>
      <w:r>
        <w:rPr>
          <w:color w:val="000000"/>
        </w:rPr>
        <w:t>“</w:t>
      </w:r>
      <w:r>
        <w:rPr>
          <w:rFonts w:ascii="Times New Roman" w:hAnsi="Times New Roman"/>
          <w:i/>
          <w:color w:val="000000"/>
          <w:sz w:val="24"/>
        </w:rPr>
        <w:t xml:space="preserve">RGC” </w:t>
      </w:r>
      <w:r>
        <w:rPr>
          <w:rFonts w:ascii="Times New Roman" w:hAnsi="Times New Roman"/>
          <w:color w:val="000000"/>
          <w:sz w:val="24"/>
        </w:rPr>
        <w:t>means Runway Growth Capital LLC, a Delaware limited liability company.</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 xml:space="preserve">RIC” </w:t>
      </w:r>
      <w:r>
        <w:rPr>
          <w:rFonts w:ascii="Times New Roman" w:hAnsi="Times New Roman"/>
          <w:color w:val="000000"/>
          <w:sz w:val="24"/>
        </w:rPr>
        <w:t>means a regulated investment company qualified as such under Sections 851 through 855 of the Code and the Treasury regulations promulgated thereunder.</w:t>
      </w:r>
    </w:p>
    <w:p>
      <w:pPr>
        <w:pStyle w:val="TextBody"/>
        <w:bidi w:val="0"/>
        <w:spacing w:before="280" w:after="283"/>
        <w:jc w:val="both"/>
        <w:rPr/>
      </w:pPr>
      <w:r>
        <w:rPr>
          <w:color w:val="000000"/>
        </w:rPr>
        <w:t>“</w:t>
      </w:r>
      <w:r>
        <w:rPr>
          <w:rFonts w:ascii="Times New Roman" w:hAnsi="Times New Roman"/>
          <w:i/>
          <w:color w:val="000000"/>
          <w:sz w:val="24"/>
        </w:rPr>
        <w:t>Rule 17g</w:t>
        <w:noBreakHyphen/>
        <w:t>5”</w:t>
      </w:r>
      <w:r>
        <w:rPr>
          <w:rFonts w:ascii="Times New Roman" w:hAnsi="Times New Roman"/>
          <w:color w:val="000000"/>
          <w:sz w:val="20"/>
        </w:rPr>
        <w:t xml:space="preserve"> </w:t>
      </w:r>
      <w:r>
        <w:rPr>
          <w:rFonts w:ascii="Times New Roman" w:hAnsi="Times New Roman"/>
          <w:color w:val="000000"/>
          <w:sz w:val="24"/>
        </w:rPr>
        <w:t>means Rule 17g</w:t>
        <w:noBreakHyphen/>
        <w:t>5 under the Securities Exchange Act of 1934, as amended, as such rule may be amended from time to time, and subject to such clarification and interpretation as have been provided by the Securities and Exchange Commission in the adopting release (Amendments to Rules for Nationally Recognized Statistical Rating Organizations, Exchange Act Release No. 34</w:t>
        <w:noBreakHyphen/>
        <w:t>61050, 74 Fed. Reg. 63,832, 63,865 (Dec. 4, 2009)) and subject to such clarification and interpretation as may be provided by the Securities and Exchange Commission or its staff from time to time.</w:t>
      </w:r>
    </w:p>
    <w:p>
      <w:pPr>
        <w:pStyle w:val="TextBody"/>
        <w:bidi w:val="0"/>
        <w:spacing w:before="280" w:after="283"/>
        <w:jc w:val="both"/>
        <w:rPr/>
      </w:pPr>
      <w:r>
        <w:rPr>
          <w:color w:val="000000"/>
        </w:rPr>
        <w:t>“</w:t>
      </w:r>
      <w:r>
        <w:rPr>
          <w:rFonts w:ascii="Times New Roman" w:hAnsi="Times New Roman"/>
          <w:i/>
          <w:color w:val="000000"/>
          <w:sz w:val="24"/>
        </w:rPr>
        <w:t xml:space="preserve">S&amp;P” </w:t>
      </w:r>
      <w:r>
        <w:rPr>
          <w:rFonts w:ascii="Times New Roman" w:hAnsi="Times New Roman"/>
          <w:color w:val="000000"/>
          <w:sz w:val="24"/>
        </w:rPr>
        <w:t>means Standard &amp; Poor’s Ratings Services, a Standard &amp; Poor’s Financial Services LLC business, and any successor thereto.</w:t>
      </w:r>
    </w:p>
    <w:p>
      <w:pPr>
        <w:pStyle w:val="TextBody"/>
        <w:bidi w:val="0"/>
        <w:spacing w:before="280" w:after="283"/>
        <w:jc w:val="both"/>
        <w:rPr/>
      </w:pPr>
      <w:r>
        <w:rPr>
          <w:color w:val="000000"/>
        </w:rPr>
        <w:t>“</w:t>
      </w:r>
      <w:r>
        <w:rPr>
          <w:rFonts w:ascii="Times New Roman" w:hAnsi="Times New Roman"/>
          <w:i/>
          <w:color w:val="000000"/>
          <w:sz w:val="24"/>
        </w:rPr>
        <w:t>Sanctioned Jurisdiction”</w:t>
      </w:r>
      <w:r>
        <w:rPr>
          <w:rFonts w:ascii="Times New Roman" w:hAnsi="Times New Roman"/>
          <w:color w:val="000000"/>
          <w:sz w:val="20"/>
        </w:rPr>
        <w:t xml:space="preserve"> </w:t>
      </w:r>
      <w:r>
        <w:rPr>
          <w:rFonts w:ascii="Times New Roman" w:hAnsi="Times New Roman"/>
          <w:color w:val="000000"/>
          <w:sz w:val="24"/>
        </w:rPr>
        <w:t>means at any time, a country or territory that is, or whose government is, the subject or target of any Sanctions.</w:t>
      </w:r>
    </w:p>
    <w:p>
      <w:pPr>
        <w:pStyle w:val="TextBody"/>
        <w:bidi w:val="0"/>
        <w:spacing w:before="280" w:after="283"/>
        <w:jc w:val="both"/>
        <w:rPr/>
      </w:pPr>
      <w:r>
        <w:rPr>
          <w:color w:val="000000"/>
        </w:rPr>
        <w:t>“</w:t>
      </w:r>
      <w:r>
        <w:rPr>
          <w:rFonts w:ascii="Times New Roman" w:hAnsi="Times New Roman"/>
          <w:i/>
          <w:color w:val="000000"/>
          <w:sz w:val="24"/>
        </w:rPr>
        <w:t>Sanctioned Person”</w:t>
      </w:r>
      <w:r>
        <w:rPr>
          <w:rFonts w:ascii="Times New Roman" w:hAnsi="Times New Roman"/>
          <w:color w:val="000000"/>
          <w:sz w:val="20"/>
        </w:rPr>
        <w:t xml:space="preserve"> </w:t>
      </w:r>
      <w:r>
        <w:rPr>
          <w:rFonts w:ascii="Times New Roman" w:hAnsi="Times New Roman"/>
          <w:color w:val="000000"/>
          <w:sz w:val="24"/>
        </w:rPr>
        <w:t>means, at any time, (a) any Person listed in any Sanctions-related list of designated Persons maintained by OFAC, the U.S. Department of State, the United Nations Security Council, the European Union or any EU member state, (b) any Person located, organized or resident in a Sanctioned Jurisdiction or (c) any Person owned 50% or more or controlled by any Person described in clauses (a) or (b).</w:t>
      </w:r>
    </w:p>
    <w:p>
      <w:pPr>
        <w:pStyle w:val="TextBody"/>
        <w:bidi w:val="0"/>
        <w:spacing w:before="280" w:after="283"/>
        <w:jc w:val="both"/>
        <w:rPr/>
      </w:pPr>
      <w:r>
        <w:rPr>
          <w:color w:val="000000"/>
        </w:rPr>
        <w:t>“</w:t>
      </w:r>
      <w:r>
        <w:rPr>
          <w:rFonts w:ascii="Times New Roman" w:hAnsi="Times New Roman"/>
          <w:i/>
          <w:color w:val="000000"/>
          <w:sz w:val="24"/>
        </w:rPr>
        <w:t>Sanctions”</w:t>
      </w:r>
      <w:r>
        <w:rPr>
          <w:rFonts w:ascii="Times New Roman" w:hAnsi="Times New Roman"/>
          <w:color w:val="000000"/>
          <w:sz w:val="20"/>
        </w:rPr>
        <w:t xml:space="preserve"> </w:t>
      </w:r>
      <w:r>
        <w:rPr>
          <w:rFonts w:ascii="Times New Roman" w:hAnsi="Times New Roman"/>
          <w:color w:val="000000"/>
          <w:sz w:val="24"/>
        </w:rPr>
        <w:t>means economic or financial sanctions or trade embargoes, or any related laws, rules, regulations, executive orders and requirements administered or enforced from time to time by (a) any governmental authority of the U.S., including those administered by OFAC or the U.S. Department of State</w:t>
      </w:r>
      <w:r>
        <w:rPr>
          <w:rFonts w:ascii="Times New Roman" w:hAnsi="Times New Roman"/>
          <w:strike/>
          <w:color w:val="FF0000"/>
          <w:sz w:val="20"/>
        </w:rPr>
        <w:t xml:space="preserve"> </w:t>
      </w:r>
      <w:r>
        <w:rPr>
          <w:rFonts w:ascii="Times New Roman" w:hAnsi="Times New Roman"/>
          <w:strike/>
          <w:color w:val="FF0000"/>
          <w:sz w:val="24"/>
        </w:rPr>
        <w:t>or</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 xml:space="preserve">(b) the United Nations Security Council, the European Union His Majesty’s Treasury of the United Kingdom, or </w:t>
      </w:r>
      <w:r>
        <w:rPr>
          <w:rFonts w:ascii="Times New Roman" w:hAnsi="Times New Roman"/>
          <w:color w:val="0000FF"/>
          <w:sz w:val="24"/>
          <w:u w:val="single"/>
        </w:rPr>
        <w:t xml:space="preserve">(c) </w:t>
      </w:r>
      <w:r>
        <w:rPr>
          <w:rFonts w:ascii="Times New Roman" w:hAnsi="Times New Roman"/>
          <w:color w:val="000000"/>
          <w:sz w:val="24"/>
        </w:rPr>
        <w:t>any other applicable domestic or foreign</w:t>
      </w:r>
      <w:r>
        <w:rPr>
          <w:rFonts w:ascii="Times New Roman" w:hAnsi="Times New Roman"/>
          <w:color w:val="0000FF"/>
          <w:sz w:val="20"/>
          <w:u w:val="single"/>
        </w:rPr>
        <w:t xml:space="preserve"> </w:t>
      </w:r>
      <w:r>
        <w:rPr>
          <w:rFonts w:ascii="Times New Roman" w:hAnsi="Times New Roman"/>
          <w:color w:val="0000FF"/>
          <w:sz w:val="24"/>
          <w:u w:val="single"/>
        </w:rPr>
        <w:t>sanctions</w:t>
      </w:r>
      <w:r>
        <w:rPr>
          <w:rFonts w:ascii="Times New Roman" w:hAnsi="Times New Roman"/>
          <w:color w:val="000000"/>
          <w:sz w:val="20"/>
        </w:rPr>
        <w:t xml:space="preserve"> </w:t>
      </w:r>
      <w:r>
        <w:rPr>
          <w:rFonts w:ascii="Times New Roman" w:hAnsi="Times New Roman"/>
          <w:color w:val="000000"/>
          <w:sz w:val="24"/>
        </w:rPr>
        <w:t>authority with jurisdiction over the parties hereto.</w:t>
      </w:r>
    </w:p>
    <w:p>
      <w:pPr>
        <w:pStyle w:val="TextBody"/>
        <w:bidi w:val="0"/>
        <w:spacing w:before="280" w:after="283"/>
        <w:jc w:val="both"/>
        <w:rPr/>
      </w:pPr>
      <w:r>
        <w:rPr>
          <w:color w:val="000000"/>
        </w:rPr>
        <w:t>“</w:t>
      </w:r>
      <w:r>
        <w:rPr>
          <w:rFonts w:ascii="Times New Roman" w:hAnsi="Times New Roman"/>
          <w:i/>
          <w:color w:val="000000"/>
          <w:sz w:val="24"/>
        </w:rPr>
        <w:t>SBIC Subsidiary</w:t>
      </w:r>
      <w:r>
        <w:rPr>
          <w:rFonts w:ascii="Times New Roman" w:hAnsi="Times New Roman"/>
          <w:color w:val="000000"/>
          <w:sz w:val="20"/>
        </w:rPr>
        <w:t xml:space="preserve">” </w:t>
      </w:r>
      <w:r>
        <w:rPr>
          <w:rFonts w:ascii="Times New Roman" w:hAnsi="Times New Roman"/>
          <w:color w:val="000000"/>
          <w:sz w:val="24"/>
        </w:rPr>
        <w:t>means (i) a Subsidiary that is a small business investment company licensed and regulated by the United States Small Business Administration (or that has applied for such a license and is actively pursuing the granting thereof by appropriate proceedings promptly instituted and diligently conducted), (ii) any wholly-owned Subsidiary of an entity referred to in clause (i) of this definition, or (iii) the general partner or manager entity of any of the foregoing (solely to the extent such general partner or manager entity exists solely to act as the general partner or manager entity of the foregoing).</w:t>
      </w:r>
    </w:p>
    <w:p>
      <w:pPr>
        <w:pStyle w:val="TextBody"/>
        <w:bidi w:val="0"/>
        <w:spacing w:before="280" w:after="283"/>
        <w:jc w:val="both"/>
        <w:rPr/>
      </w:pPr>
      <w:r>
        <w:rPr>
          <w:color w:val="000000"/>
        </w:rPr>
        <w:t>“</w:t>
      </w:r>
      <w:r>
        <w:rPr>
          <w:rFonts w:ascii="Times New Roman" w:hAnsi="Times New Roman"/>
          <w:i/>
          <w:color w:val="000000"/>
          <w:sz w:val="24"/>
        </w:rPr>
        <w:t xml:space="preserve">Scheduled Payment” </w:t>
      </w:r>
      <w:r>
        <w:rPr>
          <w:rFonts w:ascii="Times New Roman" w:hAnsi="Times New Roman"/>
          <w:color w:val="000000"/>
          <w:sz w:val="24"/>
        </w:rPr>
        <w:t>means, on any date, with respect to any Loan, each monthly or other periodic payment (whether principal, interest or principal and interest) scheduled to be made by the Obligor thereof after such date under the terms of such Loan.</w:t>
      </w:r>
    </w:p>
    <w:p>
      <w:pPr>
        <w:pStyle w:val="TextBody"/>
        <w:bidi w:val="0"/>
        <w:spacing w:before="280" w:after="283"/>
        <w:jc w:val="both"/>
        <w:rPr/>
      </w:pPr>
      <w:r>
        <w:rPr>
          <w:color w:val="000000"/>
        </w:rPr>
        <w:t>“</w:t>
      </w:r>
      <w:r>
        <w:rPr>
          <w:rFonts w:ascii="Times New Roman" w:hAnsi="Times New Roman"/>
          <w:i/>
          <w:color w:val="000000"/>
          <w:sz w:val="24"/>
        </w:rPr>
        <w:t>SEC”</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280" w:after="283"/>
        <w:jc w:val="both"/>
        <w:rPr/>
      </w:pPr>
      <w:r>
        <w:rPr>
          <w:color w:val="000000"/>
        </w:rPr>
        <w:t>“</w:t>
      </w:r>
      <w:r>
        <w:rPr>
          <w:rFonts w:ascii="Times New Roman" w:hAnsi="Times New Roman"/>
          <w:i/>
          <w:color w:val="000000"/>
          <w:sz w:val="24"/>
        </w:rPr>
        <w:t xml:space="preserve">Second Lien Loan” </w:t>
      </w:r>
      <w:r>
        <w:rPr>
          <w:rFonts w:ascii="Times New Roman" w:hAnsi="Times New Roman"/>
          <w:color w:val="000000"/>
          <w:sz w:val="24"/>
        </w:rPr>
        <w:t>means any Loan that (I) either (A)(i) is secured by a valid and perfected security interest or Lien on substantially all of the Obligor’s assets constituting Related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Property (including intellectual property or, in some cases, depending on the credit of the Obligor, a negative pledge with respect to the Obligor’s intellectual property prohibiting the Obligor from pledging or otherwise encumbering its intellectual property securing the obligations of the Obligor) for such Loan, subject only to the prior Lien provided to secure the obligations under a “first lien” loan pursuant to customary commercial terms, and any other Permitted Obligor Liens as defined in the applicable Loan Documents for such Loan or such comparable definition if “permitted liens” is not defined therein (including, without limitation, priority Liens on certain current assets, including accounts receivable, to secure working capital facilities), (ii) provides that the payment obligation of the Obligor on such Loan is “senior debt” and, except for the express priority provisions under the documentation of the “first lien” lenders, is either senior to, or pari passu with, all other Indebtedness of such Obligor and (iii) for which the principal Related Property is not comprised of equity interests in the Obligor’s subsidiaries and Affiliates, or (B) meets the criteria of “First Lien/Last Out Loan” except for clause (c) of the definition thereof and has a ratio of funded debt under the first out facility to TTM EBITDA on any date of determination of less than or equal to 2.0x in the case of the Cash Flow Loan or a ratio of funded debt under the first out facility to TTM Recurring Revenue of less than or equal to 1.5x in the case of a Recurring Revenue Loan, as applicable, and (II) the Borrower has determined in good faith that the value of the Related Property securing the Loan on or about the time of origination equals or exceeds the Outstanding Loan Balance of the Loan plus the aggregate outstanding balances of all other loans of equal or higher seniority secured by the same collateral.</w:t>
      </w:r>
    </w:p>
    <w:p>
      <w:pPr>
        <w:pStyle w:val="TextBody"/>
        <w:bidi w:val="0"/>
        <w:spacing w:before="280" w:after="283"/>
        <w:jc w:val="both"/>
        <w:rPr/>
      </w:pPr>
      <w:r>
        <w:rPr>
          <w:color w:val="000000"/>
        </w:rPr>
        <w:t>“</w:t>
      </w:r>
      <w:r>
        <w:rPr>
          <w:rFonts w:ascii="Times New Roman" w:hAnsi="Times New Roman"/>
          <w:i/>
          <w:color w:val="000000"/>
          <w:sz w:val="24"/>
        </w:rPr>
        <w:t xml:space="preserve">Secured Party” </w:t>
      </w:r>
      <w:r>
        <w:rPr>
          <w:rFonts w:ascii="Times New Roman" w:hAnsi="Times New Roman"/>
          <w:color w:val="000000"/>
          <w:sz w:val="24"/>
        </w:rPr>
        <w:t>means (i) each Lender, (ii) each Managing Agent, (iii) each Hedge Counterparty that is either a Lender or an Affiliate of a Lender if such Affiliate executes a counterpart of this Agreement agreeing to be bound by the terms of the Agreement applicable to a Secured Party, and (iv) the Administrative Agent.</w:t>
      </w:r>
    </w:p>
    <w:p>
      <w:pPr>
        <w:pStyle w:val="TextBody"/>
        <w:bidi w:val="0"/>
        <w:spacing w:before="280" w:after="283"/>
        <w:jc w:val="both"/>
        <w:rPr/>
      </w:pPr>
      <w:r>
        <w:rPr>
          <w:color w:val="000000"/>
        </w:rPr>
        <w:t>“</w:t>
      </w:r>
      <w:r>
        <w:rPr>
          <w:rFonts w:ascii="Times New Roman" w:hAnsi="Times New Roman"/>
          <w:i/>
          <w:color w:val="000000"/>
          <w:sz w:val="24"/>
        </w:rPr>
        <w:t>Securities Intermediary”</w:t>
      </w:r>
      <w:r>
        <w:rPr>
          <w:rFonts w:ascii="Times New Roman" w:hAnsi="Times New Roman"/>
          <w:color w:val="000000"/>
          <w:sz w:val="20"/>
        </w:rPr>
        <w:t xml:space="preserve"> </w:t>
      </w:r>
      <w:r>
        <w:rPr>
          <w:rFonts w:ascii="Times New Roman" w:hAnsi="Times New Roman"/>
          <w:color w:val="000000"/>
          <w:sz w:val="24"/>
        </w:rPr>
        <w:t>has the meaning assigned to it in Section 8</w:t>
        <w:noBreakHyphen/>
        <w:t>102(a)(14) of the UCC.</w:t>
      </w:r>
    </w:p>
    <w:p>
      <w:pPr>
        <w:pStyle w:val="TextBody"/>
        <w:bidi w:val="0"/>
        <w:spacing w:before="280" w:after="283"/>
        <w:jc w:val="both"/>
        <w:rPr/>
      </w:pPr>
      <w:r>
        <w:rPr>
          <w:color w:val="000000"/>
        </w:rPr>
        <w:t>“</w:t>
      </w:r>
      <w:r>
        <w:rPr>
          <w:rFonts w:ascii="Times New Roman" w:hAnsi="Times New Roman"/>
          <w:i/>
          <w:color w:val="000000"/>
          <w:sz w:val="24"/>
        </w:rPr>
        <w:t xml:space="preserve">Senior Funded Debt” </w:t>
      </w:r>
      <w:r>
        <w:rPr>
          <w:rFonts w:ascii="Times New Roman" w:hAnsi="Times New Roman"/>
          <w:color w:val="000000"/>
          <w:sz w:val="24"/>
        </w:rPr>
        <w:t>means, with respect to any Loan at any time the same is to be determined, the sum (but without duplication) of (a) all Indebtedness for borrowed money of the related Obligor ranking senior or pari passu to such Loan at such time, and (b) all Indebtedness for borrowed money of any other Person, which is directly or indirectly guaranteed by the Obligor or which the Obligor has agreed (contingently or otherwise) to purchase or otherwise acquire or in respect of which the Obligor has otherwise assured a creditor against loss, in each case, which such obligation under such guarantee, agreement or assurance ranks senior or pari passu with respect to such Loan, all calculated in accordance with the corresponding amount or ratio in the underlying Loan Documents for such Loan utilizing the most recently delivered financial results for the related Obligor.</w:t>
      </w:r>
    </w:p>
    <w:p>
      <w:pPr>
        <w:pStyle w:val="TextBody"/>
        <w:bidi w:val="0"/>
        <w:spacing w:before="280" w:after="283"/>
        <w:jc w:val="both"/>
        <w:rPr/>
      </w:pPr>
      <w:r>
        <w:rPr>
          <w:color w:val="000000"/>
        </w:rPr>
        <w:t>“</w:t>
      </w:r>
      <w:r>
        <w:rPr>
          <w:rFonts w:ascii="Times New Roman" w:hAnsi="Times New Roman"/>
          <w:i/>
          <w:color w:val="000000"/>
          <w:sz w:val="24"/>
        </w:rPr>
        <w:t>Senior Funded Debt to TTM EBITDA Ratio”</w:t>
      </w:r>
      <w:r>
        <w:rPr>
          <w:rFonts w:ascii="Times New Roman" w:hAnsi="Times New Roman"/>
          <w:color w:val="000000"/>
          <w:sz w:val="20"/>
        </w:rPr>
        <w:t xml:space="preserve"> </w:t>
      </w:r>
      <w:r>
        <w:rPr>
          <w:rFonts w:ascii="Times New Roman" w:hAnsi="Times New Roman"/>
          <w:color w:val="000000"/>
          <w:sz w:val="24"/>
        </w:rPr>
        <w:t>means, as of any date of measurement with respect to any Loan that is a Cash Flow Loan, the number, expressed as a percentage, of (a) Senior Funded Debt, divided by (b) the TTM EBITDA as determined in accordance with the Investment Policy which percentage shall be updated no less frequently than quarterly.</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Senior Funded Debt to TTM Recurring Revenue Ratio”</w:t>
      </w:r>
      <w:r>
        <w:rPr>
          <w:rFonts w:ascii="Times New Roman" w:hAnsi="Times New Roman"/>
          <w:color w:val="000000"/>
          <w:sz w:val="20"/>
        </w:rPr>
        <w:t xml:space="preserve"> </w:t>
      </w:r>
      <w:r>
        <w:rPr>
          <w:rFonts w:ascii="Times New Roman" w:hAnsi="Times New Roman"/>
          <w:color w:val="000000"/>
          <w:sz w:val="24"/>
        </w:rPr>
        <w:t>means, as of any date of measurement with respect to any Loan that is a Recurring Revenue Loan, the number, expressed as a percentage, of (a) Senior Funded Debt, divided by (b) the TTM Recurring Revenue as determined in accordance with the Investment Policy which percentage shall be updated no less frequently than quarterly.</w:t>
      </w:r>
    </w:p>
    <w:p>
      <w:pPr>
        <w:pStyle w:val="TextBody"/>
        <w:bidi w:val="0"/>
        <w:spacing w:before="280" w:after="283"/>
        <w:jc w:val="both"/>
        <w:rPr/>
      </w:pPr>
      <w:r>
        <w:rPr>
          <w:color w:val="000000"/>
        </w:rPr>
        <w:t>“</w:t>
      </w:r>
      <w:r>
        <w:rPr>
          <w:rFonts w:ascii="Times New Roman" w:hAnsi="Times New Roman"/>
          <w:i/>
          <w:color w:val="000000"/>
          <w:sz w:val="24"/>
        </w:rPr>
        <w:t>Settlement Period”</w:t>
      </w:r>
      <w:r>
        <w:rPr>
          <w:rFonts w:ascii="Times New Roman" w:hAnsi="Times New Roman"/>
          <w:color w:val="000000"/>
          <w:sz w:val="20"/>
        </w:rPr>
        <w:t xml:space="preserve"> </w:t>
      </w:r>
      <w:r>
        <w:rPr>
          <w:rFonts w:ascii="Times New Roman" w:hAnsi="Times New Roman"/>
          <w:color w:val="000000"/>
          <w:sz w:val="24"/>
        </w:rPr>
        <w:t xml:space="preserve">means the three-month period commencing on the first day of a calendar quarter and ending on the last day of the calendar month occurring three months thereafter; </w:t>
      </w:r>
      <w:r>
        <w:rPr>
          <w:rFonts w:ascii="Times New Roman" w:hAnsi="Times New Roman"/>
          <w:i/>
          <w:color w:val="000000"/>
          <w:sz w:val="24"/>
        </w:rPr>
        <w:t xml:space="preserve">provided, however </w:t>
      </w:r>
      <w:r>
        <w:rPr>
          <w:rFonts w:ascii="Times New Roman" w:hAnsi="Times New Roman"/>
          <w:color w:val="000000"/>
          <w:sz w:val="24"/>
        </w:rPr>
        <w:t xml:space="preserve">that the initial Settlement Period shall be the period from and including the Effective Date to and including the last day of the calendar quarter in which the Effective Date occurs, and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the final Settlement Period preceding the Maturity Date or the final Settlement Period preceding an optional prepayment in whole of the Advances, shall end on the Maturity Date or the date of such prepayment, respectively.</w:t>
      </w:r>
    </w:p>
    <w:p>
      <w:pPr>
        <w:pStyle w:val="TextBody"/>
        <w:bidi w:val="0"/>
        <w:spacing w:before="280" w:after="283"/>
        <w:jc w:val="both"/>
        <w:rPr/>
      </w:pPr>
      <w:r>
        <w:rPr>
          <w:color w:val="000000"/>
        </w:rPr>
        <w:t>“</w:t>
      </w:r>
      <w:r>
        <w:rPr>
          <w:rFonts w:ascii="Times New Roman" w:hAnsi="Times New Roman"/>
          <w:i/>
          <w:color w:val="000000"/>
          <w:sz w:val="24"/>
        </w:rPr>
        <w:t>Sixth Amendment Effective Date”</w:t>
      </w:r>
      <w:r>
        <w:rPr>
          <w:rFonts w:ascii="Times New Roman" w:hAnsi="Times New Roman"/>
          <w:color w:val="000000"/>
          <w:sz w:val="20"/>
        </w:rPr>
        <w:t xml:space="preserve"> </w:t>
      </w:r>
      <w:r>
        <w:rPr>
          <w:rFonts w:ascii="Times New Roman" w:hAnsi="Times New Roman"/>
          <w:color w:val="000000"/>
          <w:sz w:val="24"/>
        </w:rPr>
        <w:t>means March 18, 2025.</w:t>
      </w:r>
    </w:p>
    <w:p>
      <w:pPr>
        <w:pStyle w:val="TextBody"/>
        <w:bidi w:val="0"/>
        <w:spacing w:before="280" w:after="283"/>
        <w:jc w:val="both"/>
        <w:rPr/>
      </w:pPr>
      <w:r>
        <w:rPr>
          <w:color w:val="000000"/>
        </w:rPr>
        <w:t>“</w:t>
      </w:r>
      <w:r>
        <w:rPr>
          <w:rFonts w:ascii="Times New Roman" w:hAnsi="Times New Roman"/>
          <w:i/>
          <w:color w:val="000000"/>
          <w:sz w:val="24"/>
        </w:rPr>
        <w:t>SOFR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80" w:after="283"/>
        <w:jc w:val="both"/>
        <w:rPr/>
      </w:pPr>
      <w:r>
        <w:rPr>
          <w:color w:val="000000"/>
        </w:rPr>
        <w:t>“</w:t>
      </w:r>
      <w:r>
        <w:rPr>
          <w:rFonts w:ascii="Times New Roman" w:hAnsi="Times New Roman"/>
          <w:i/>
          <w:color w:val="000000"/>
          <w:sz w:val="24"/>
        </w:rPr>
        <w:t>Solvent”</w:t>
      </w:r>
      <w:r>
        <w:rPr>
          <w:rFonts w:ascii="Times New Roman" w:hAnsi="Times New Roman"/>
          <w:color w:val="000000"/>
          <w:sz w:val="20"/>
        </w:rPr>
        <w:t xml:space="preserve"> </w:t>
      </w:r>
      <w:r>
        <w:rPr>
          <w:rFonts w:ascii="Times New Roman" w:hAnsi="Times New Roman"/>
          <w:color w:val="000000"/>
          <w:sz w:val="24"/>
        </w:rPr>
        <w:t xml:space="preserve">means, as to any Person at any time, having a state of affairs such that all of the following conditions are met: (a) the fair value of the property owned by such Person is greater than the amount of such Person’s liabilities (including disputed, contingent and unliquidated liabilities) as such value is established and liabilities evaluated for purposes of </w:t>
      </w:r>
      <w:r>
        <w:rPr>
          <w:rFonts w:ascii="Times New Roman" w:hAnsi="Times New Roman"/>
          <w:color w:val="000000"/>
          <w:sz w:val="24"/>
          <w:u w:val="single"/>
        </w:rPr>
        <w:t>Section 101(32)</w:t>
      </w:r>
      <w:r>
        <w:rPr>
          <w:rFonts w:ascii="Times New Roman" w:hAnsi="Times New Roman"/>
          <w:color w:val="000000"/>
          <w:sz w:val="20"/>
        </w:rPr>
        <w:t xml:space="preserve"> </w:t>
      </w:r>
      <w:r>
        <w:rPr>
          <w:rFonts w:ascii="Times New Roman" w:hAnsi="Times New Roman"/>
          <w:color w:val="000000"/>
          <w:sz w:val="24"/>
        </w:rPr>
        <w:t>of the Bankruptcy Code; (b) the present fair salable value of the property owned by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a business or a transaction, for which such Person’s property would constitute unreasonably small capital.</w:t>
      </w:r>
    </w:p>
    <w:p>
      <w:pPr>
        <w:pStyle w:val="TextBody"/>
        <w:bidi w:val="0"/>
        <w:spacing w:before="280" w:after="283"/>
        <w:jc w:val="both"/>
        <w:rPr/>
      </w:pPr>
      <w:r>
        <w:rPr>
          <w:color w:val="000000"/>
        </w:rPr>
        <w:t>“</w:t>
      </w:r>
      <w:r>
        <w:rPr>
          <w:rFonts w:ascii="Times New Roman" w:hAnsi="Times New Roman"/>
          <w:i/>
          <w:color w:val="000000"/>
          <w:sz w:val="24"/>
        </w:rPr>
        <w:t>SPE Subsidiary</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a direct or indirect Subsidiary of the Borrower to which the Borrower, any Loan Party, or any other Financing Subsidiary sells, conveys or otherwise transfers (whether directly or indirectly) Cash, Cash Equivalents or other Investments, or which owns Investments, and that engages in no material activities other than in connection with the purchase, holding, disposition or financing of such assets and which is designated by the Borrower (as provided below) as an SPE Subsidiary, so long as:</w:t>
      </w:r>
    </w:p>
    <w:p>
      <w:pPr>
        <w:pStyle w:val="TextBody"/>
        <w:bidi w:val="0"/>
        <w:spacing w:before="280" w:after="283"/>
        <w:jc w:val="both"/>
        <w:rPr>
          <w:rFonts w:ascii="Times New Roman" w:hAnsi="Times New Roman"/>
          <w:sz w:val="20"/>
        </w:rPr>
      </w:pPr>
      <w:r>
        <w:rPr>
          <w:rFonts w:ascii="Times New Roman" w:hAnsi="Times New Roman"/>
          <w:color w:val="000000"/>
          <w:sz w:val="24"/>
        </w:rPr>
        <w:t>(i) no portion of the Indebtedness or any other obligations (contingent or otherwise) of such Subsidiary (i) is guaranteed by any Loan Party (other than guarantees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respect of Standard Securitization Undertakings), (ii) is recourse to or obligates any Loan Party in any way other than pursuant to Standard Securitization Undertakings or (iii) subjects any property of any Loan Party (other than property that has been contributed or sold, purported to be sold or otherwise transferred to such Subsidiary or any equity of such Subsidiary), directly or indirectly, contingently or otherwise, to the satisfaction thereof, other than pursuant to Standard Securitization Undertakings or any guarantee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no Loan Party has any material contract, agreement, arrangement or understanding with such Subsidiary other than on terms, taken as a whole, not materially less favorable to such Loan Party (excluding customary sale and contribution agreements entered into with a single purpose entity that is structured to be bankruptcy remote and master participation agreements) than those that might be obtained at the time from Persons that are not Affiliates of any Loan Party, other than fees payable in the ordinary course of business in connection with servicing receivables or financial assets and pursuant to any Standard Securitization Undertakings,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to which no Loan Party has any obligation to maintain or preserve such entity’s financial condition or cause such entity to achieve certain levels of operating results, other than pursuant to Standard Securitization Undertakings;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 direct or indirect Subsidiary of the Borrower that is designated by the Borrower (as provided below) as an SPE Subsidiary, so long as: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such Subsidiary is the direct parent of any SPE Subsidiary referred to in clause </w:t>
      </w:r>
      <w:r>
        <w:rPr>
          <w:rFonts w:ascii="Times New Roman" w:hAnsi="Times New Roman"/>
          <w:color w:val="000000"/>
          <w:sz w:val="24"/>
          <w:u w:val="single"/>
        </w:rPr>
        <w:t>(a</w:t>
      </w:r>
      <w:r>
        <w:rPr>
          <w:rFonts w:ascii="Times New Roman" w:hAnsi="Times New Roman"/>
          <w:color w:val="000000"/>
          <w:sz w:val="24"/>
        </w:rPr>
        <w:t xml:space="preserve">) and meets the criteria set forth in </w:t>
      </w:r>
      <w:r>
        <w:rPr>
          <w:rFonts w:ascii="Times New Roman" w:hAnsi="Times New Roman"/>
          <w:color w:val="000000"/>
          <w:sz w:val="24"/>
          <w:u w:val="single"/>
        </w:rPr>
        <w:t>clause (a)(i)</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such Subsidiary engages in no activities and has no assets (other than in connection with the transfer of assets to and from any SPE Subsidiary referred to in clause </w:t>
      </w:r>
      <w:r>
        <w:rPr>
          <w:rFonts w:ascii="Times New Roman" w:hAnsi="Times New Roman"/>
          <w:color w:val="000000"/>
          <w:sz w:val="24"/>
          <w:u w:val="single"/>
        </w:rPr>
        <w:t>(a)</w:t>
      </w:r>
      <w:r>
        <w:rPr>
          <w:rFonts w:ascii="Times New Roman" w:hAnsi="Times New Roman"/>
          <w:color w:val="000000"/>
          <w:sz w:val="24"/>
        </w:rPr>
        <w:t xml:space="preserve">, its ownership of all of the Equity Interests of any SPE Subsidiary referred to in clause </w:t>
      </w:r>
      <w:r>
        <w:rPr>
          <w:rFonts w:ascii="Times New Roman" w:hAnsi="Times New Roman"/>
          <w:color w:val="000000"/>
          <w:sz w:val="24"/>
          <w:u w:val="single"/>
        </w:rPr>
        <w:t>(a)</w:t>
      </w:r>
      <w:r>
        <w:rPr>
          <w:rFonts w:ascii="Times New Roman" w:hAnsi="Times New Roman"/>
          <w:color w:val="000000"/>
          <w:sz w:val="24"/>
        </w:rPr>
        <w:t>, any contracts, agreements, arrangements or arrangements not prohibited by clause (iii) below and Standard Securitization Undertakings) or liabilities (other than in connection with any contracts, agreements, arrangements or arrangements not prohibited by clause (iii) below and Standard Securitization Undertakings);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no Loan Party has any material contract, agreement, arrangement or understanding with such holding company other than on terms, taken as a whole, not materially less favorable to such Loan Party than those that might be obtained at the time from Persons that are not Affiliates of any Loan Party, other than fees payable in the ordinary course of business in connection with servicing receivables or financial assets and pursuant to any Standard Securitization Undertakings;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 no Loan Party has obligation to maintain or preserve such holding company’s financial condition or cause such entity to achieve certain levels of operating results, other than pursuant to Standard Securitization Undertakings.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Any designation of an SPE Subsidiary by the Borrower shall be effected pursuant to a certificate of a Responsible Officer delivered to the Administrative Agent, which certificate shall include a statement to the effect that, to the best of such Responsible Officer’s knowledge, such designation complied with each of the conditions set forth in clause (a) or (b) above, as applicable. Each Subsidiary of an SPE Subsidiary shall be deemed to be an SPE Subsidiary and shall comply with the foregoing requirements of this definition.</w:t>
      </w:r>
    </w:p>
    <w:p>
      <w:pPr>
        <w:pStyle w:val="TextBody"/>
        <w:bidi w:val="0"/>
        <w:spacing w:before="280" w:after="283"/>
        <w:jc w:val="both"/>
        <w:rPr/>
      </w:pPr>
      <w:r>
        <w:rPr>
          <w:color w:val="000000"/>
        </w:rPr>
        <w:t>“</w:t>
      </w:r>
      <w:r>
        <w:rPr>
          <w:rFonts w:ascii="Times New Roman" w:hAnsi="Times New Roman"/>
          <w:i/>
          <w:color w:val="000000"/>
          <w:sz w:val="24"/>
        </w:rPr>
        <w:t>Sponsor-Backed Company</w:t>
      </w:r>
      <w:r>
        <w:rPr>
          <w:rFonts w:ascii="Times New Roman" w:hAnsi="Times New Roman"/>
          <w:color w:val="000000"/>
          <w:sz w:val="20"/>
        </w:rPr>
        <w:t xml:space="preserve">” </w:t>
      </w:r>
      <w:r>
        <w:rPr>
          <w:rFonts w:ascii="Times New Roman" w:hAnsi="Times New Roman"/>
          <w:color w:val="000000"/>
          <w:sz w:val="24"/>
        </w:rPr>
        <w:t>means any publicly-traded company or any other company which is sponsored (directly or indirectly through affiliates) by a venture capital firm, private equity group or other institutional investor.</w:t>
      </w:r>
    </w:p>
    <w:p>
      <w:pPr>
        <w:pStyle w:val="TextBody"/>
        <w:bidi w:val="0"/>
        <w:spacing w:before="280" w:after="283"/>
        <w:jc w:val="both"/>
        <w:rPr/>
      </w:pPr>
      <w:r>
        <w:rPr>
          <w:color w:val="000000"/>
        </w:rPr>
        <w:t>“</w:t>
      </w:r>
      <w:r>
        <w:rPr>
          <w:rFonts w:ascii="Times New Roman" w:hAnsi="Times New Roman"/>
          <w:i/>
          <w:color w:val="000000"/>
          <w:sz w:val="24"/>
        </w:rPr>
        <w:t>Spread”</w:t>
      </w:r>
      <w:r>
        <w:rPr>
          <w:rFonts w:ascii="Times New Roman" w:hAnsi="Times New Roman"/>
          <w:color w:val="000000"/>
          <w:sz w:val="20"/>
        </w:rPr>
        <w:t xml:space="preserve"> </w:t>
      </w:r>
      <w:r>
        <w:rPr>
          <w:rFonts w:ascii="Times New Roman" w:hAnsi="Times New Roman"/>
          <w:color w:val="000000"/>
          <w:sz w:val="24"/>
        </w:rPr>
        <w:t>means, with respect to Floating Rate Loans, the current cash interest rate (after giving effect to any floor) of such Floating Rate Loan over the Adjusted Term SOFR Rate.</w:t>
      </w:r>
    </w:p>
    <w:p>
      <w:pPr>
        <w:pStyle w:val="TextBody"/>
        <w:bidi w:val="0"/>
        <w:spacing w:before="280" w:after="283"/>
        <w:jc w:val="both"/>
        <w:rPr/>
      </w:pPr>
      <w:r>
        <w:rPr>
          <w:color w:val="000000"/>
        </w:rPr>
        <w:t>“</w:t>
      </w:r>
      <w:r>
        <w:rPr>
          <w:rFonts w:ascii="Times New Roman" w:hAnsi="Times New Roman"/>
          <w:i/>
          <w:color w:val="000000"/>
          <w:sz w:val="24"/>
        </w:rPr>
        <w:t>Standard Securitization Undertakings</w:t>
      </w:r>
      <w:r>
        <w:rPr>
          <w:rFonts w:ascii="Times New Roman" w:hAnsi="Times New Roman"/>
          <w:color w:val="000000"/>
          <w:sz w:val="20"/>
        </w:rPr>
        <w:t xml:space="preserve">” </w:t>
      </w:r>
      <w:r>
        <w:rPr>
          <w:rFonts w:ascii="Times New Roman" w:hAnsi="Times New Roman"/>
          <w:color w:val="000000"/>
          <w:sz w:val="24"/>
        </w:rPr>
        <w:t>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(c) representations, warranties, covenants and indemnities (together with any related performance guarantees) of a type that are reasonably customary in middle market, broadly syndicated or commercial loan market accounts receivable securitizations, securitizations of financial assets, collateralized loan obligations, or loans to special purpose vehicles, including those owed to customary third-party service providers in connection with such transactions, such as rating agencies and accountants, and (d) obligations (together with any related performance guarantees) under any customary bad boy guarantee or guarantee of any make-whole premium.</w:t>
      </w:r>
    </w:p>
    <w:p>
      <w:pPr>
        <w:pStyle w:val="TextBody"/>
        <w:bidi w:val="0"/>
        <w:spacing w:before="280" w:after="283"/>
        <w:jc w:val="both"/>
        <w:rPr/>
      </w:pPr>
      <w:r>
        <w:rPr>
          <w:color w:val="000000"/>
        </w:rPr>
        <w:t>“</w:t>
      </w:r>
      <w:r>
        <w:rPr>
          <w:rFonts w:ascii="Times New Roman" w:hAnsi="Times New Roman"/>
          <w:i/>
          <w:color w:val="000000"/>
          <w:sz w:val="24"/>
        </w:rPr>
        <w:t>Structured Finance Obligation”</w:t>
      </w:r>
      <w:r>
        <w:rPr>
          <w:rFonts w:ascii="Times New Roman" w:hAnsi="Times New Roman"/>
          <w:color w:val="000000"/>
          <w:sz w:val="20"/>
        </w:rPr>
        <w:t xml:space="preserve"> </w:t>
      </w:r>
      <w:r>
        <w:rPr>
          <w:rFonts w:ascii="Times New Roman" w:hAnsi="Times New Roman"/>
          <w:color w:val="000000"/>
          <w:sz w:val="24"/>
        </w:rPr>
        <w:t>means any debt obligation owing by a finance vehicle that is secured directly and primarily by, primarily referenced to, and/or primarily representing ownership of, a pool of receivables or a pool of other assets, including collateralized debt obligations, residential mortgage</w:t>
        <w:noBreakHyphen/>
        <w:t>backed securities, commercial mortgage</w:t>
        <w:noBreakHyphen/>
        <w:t>backed securities, other asset</w:t>
        <w:noBreakHyphen/>
        <w:t>backed securities, “future flow” receivable transactions and other similar obligations, but excluding debt obligations that are secured by royalty payments relating to intellectual property.</w:t>
      </w:r>
    </w:p>
    <w:p>
      <w:pPr>
        <w:pStyle w:val="TextBody"/>
        <w:bidi w:val="0"/>
        <w:spacing w:before="280" w:after="283"/>
        <w:jc w:val="both"/>
        <w:rPr/>
      </w:pPr>
      <w:r>
        <w:rPr>
          <w:color w:val="000000"/>
        </w:rPr>
        <w:t>“</w:t>
      </w:r>
      <w:r>
        <w:rPr>
          <w:rFonts w:ascii="Times New Roman" w:hAnsi="Times New Roman"/>
          <w:i/>
          <w:color w:val="000000"/>
          <w:sz w:val="24"/>
        </w:rPr>
        <w:t xml:space="preserve">Subject Laws” </w:t>
      </w:r>
      <w:r>
        <w:rPr>
          <w:rFonts w:ascii="Times New Roman" w:hAnsi="Times New Roman"/>
          <w:color w:val="000000"/>
          <w:sz w:val="24"/>
        </w:rPr>
        <w:t xml:space="preserve">is defined in </w:t>
      </w:r>
      <w:r>
        <w:rPr>
          <w:rFonts w:ascii="Times New Roman" w:hAnsi="Times New Roman"/>
          <w:color w:val="000000"/>
          <w:sz w:val="24"/>
          <w:u w:val="single"/>
        </w:rPr>
        <w:t>Section 4.1(cc)</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limited liability company, trust, or other Person (a) of which securities or other ownership interests having ordinary voting power to elect a majority of the board of directors or other Persons performing similar functions are at the time directly or indirectly owned by such Person or (b) that is directly or indirectly controlled by such Person within the meaning of control under Section 15 of the Securities Act of 1933, as amended. Anything herein to the contrary notwithstanding, the term “Subsidiary” shall not include (x) any Joint Venture or (y) any Person that constitutes an investment held by the Borrower in the ordinary course of business and that is not, under GAAP, consolidated on the financial statements of the Borrower.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Swingline Advance”</w:t>
      </w:r>
      <w:r>
        <w:rPr>
          <w:rFonts w:ascii="Times New Roman" w:hAnsi="Times New Roman"/>
          <w:color w:val="000000"/>
          <w:sz w:val="20"/>
        </w:rPr>
        <w:t xml:space="preserve"> </w:t>
      </w:r>
      <w:r>
        <w:rPr>
          <w:rFonts w:ascii="Times New Roman" w:hAnsi="Times New Roman"/>
          <w:color w:val="000000"/>
          <w:sz w:val="24"/>
        </w:rPr>
        <w:t xml:space="preserve">means any swingline loan made by the Swingline Lender to the Borrower pursuant to </w:t>
      </w:r>
      <w:r>
        <w:rPr>
          <w:rFonts w:ascii="Times New Roman" w:hAnsi="Times New Roman"/>
          <w:color w:val="000000"/>
          <w:sz w:val="24"/>
          <w:u w:val="single"/>
        </w:rPr>
        <w:t>Section 2.2(f)</w:t>
      </w:r>
      <w:r>
        <w:rPr>
          <w:rFonts w:ascii="Times New Roman" w:hAnsi="Times New Roman"/>
          <w:color w:val="000000"/>
          <w:sz w:val="20"/>
        </w:rPr>
        <w:t xml:space="preserve"> </w:t>
      </w:r>
      <w:r>
        <w:rPr>
          <w:rFonts w:ascii="Times New Roman" w:hAnsi="Times New Roman"/>
          <w:color w:val="000000"/>
          <w:sz w:val="24"/>
        </w:rPr>
        <w:t>and all such swingline loans collectively as the context requires.</w:t>
      </w:r>
    </w:p>
    <w:p>
      <w:pPr>
        <w:pStyle w:val="TextBody"/>
        <w:bidi w:val="0"/>
        <w:spacing w:before="280" w:after="283"/>
        <w:jc w:val="both"/>
        <w:rPr/>
      </w:pPr>
      <w:r>
        <w:rPr>
          <w:color w:val="000000"/>
        </w:rPr>
        <w:t>“</w:t>
      </w:r>
      <w:r>
        <w:rPr>
          <w:rFonts w:ascii="Times New Roman" w:hAnsi="Times New Roman"/>
          <w:i/>
          <w:color w:val="000000"/>
          <w:sz w:val="24"/>
        </w:rPr>
        <w:t>Swingline Commitment”</w:t>
      </w:r>
      <w:r>
        <w:rPr>
          <w:rFonts w:ascii="Times New Roman" w:hAnsi="Times New Roman"/>
          <w:color w:val="000000"/>
          <w:sz w:val="20"/>
        </w:rPr>
        <w:t xml:space="preserve"> </w:t>
      </w:r>
      <w:r>
        <w:rPr>
          <w:rFonts w:ascii="Times New Roman" w:hAnsi="Times New Roman"/>
          <w:color w:val="000000"/>
          <w:sz w:val="24"/>
        </w:rPr>
        <w:t>means the commitment of the Swingline Lender to fund Swingline Advances subject to the terms and conditions herein, in an amount not to exceed 25% of the Facility Amount in effect as of the applicable date of determination as such amount may be reduced or increased from time to time pursuant to the provisions of this Agreement. The Swingline Commitment is a sub-limit of the Commitment of the Swingline Lender, in its capacity as a Lender hereunder, and is not in addition thereto. Each Lender shall purchase a risk participation interest in any Swingline Advance.</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Swingline Lender”</w:t>
      </w:r>
      <w:r>
        <w:rPr>
          <w:rFonts w:ascii="Times New Roman" w:hAnsi="Times New Roman"/>
          <w:color w:val="000000"/>
          <w:sz w:val="20"/>
        </w:rPr>
        <w:t xml:space="preserve"> </w:t>
      </w:r>
      <w:r>
        <w:rPr>
          <w:rFonts w:ascii="Times New Roman" w:hAnsi="Times New Roman"/>
          <w:color w:val="000000"/>
          <w:sz w:val="24"/>
        </w:rPr>
        <w:t>has the meaning assigned such term in the introduction of this Agreement.</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Swingline Refund Date”</w:t>
      </w:r>
      <w:r>
        <w:rPr>
          <w:rFonts w:ascii="Times New Roman" w:hAnsi="Times New Roman"/>
          <w:color w:val="000000"/>
          <w:sz w:val="20"/>
        </w:rPr>
        <w:t xml:space="preserve"> </w:t>
      </w:r>
      <w:r>
        <w:rPr>
          <w:rFonts w:ascii="Times New Roman" w:hAnsi="Times New Roman"/>
          <w:color w:val="000000"/>
          <w:sz w:val="24"/>
        </w:rPr>
        <w:t xml:space="preserve">has the meaning assigned to that term in </w:t>
      </w:r>
      <w:r>
        <w:rPr>
          <w:rFonts w:ascii="Times New Roman" w:hAnsi="Times New Roman"/>
          <w:color w:val="000000"/>
          <w:sz w:val="24"/>
          <w:u w:val="single"/>
        </w:rPr>
        <w:t>Section 2.2(g)(i)</w:t>
      </w:r>
      <w:r>
        <w:rPr>
          <w:rFonts w:ascii="Times New Roman" w:hAnsi="Times New Roman"/>
          <w:color w:val="000000"/>
          <w:sz w:val="24"/>
        </w:rPr>
        <w:t>.</w:t>
      </w:r>
    </w:p>
    <w:p>
      <w:pPr>
        <w:pStyle w:val="TextBody"/>
        <w:bidi w:val="0"/>
        <w:spacing w:before="280" w:after="283"/>
        <w:jc w:val="both"/>
        <w:rPr/>
      </w:pPr>
      <w:r>
        <w:rPr>
          <w:color w:val="000000"/>
        </w:rPr>
        <w:t>“</w:t>
      </w:r>
      <w:r>
        <w:rPr>
          <w:rFonts w:ascii="Times New Roman" w:hAnsi="Times New Roman"/>
          <w:i/>
          <w:color w:val="000000"/>
          <w:sz w:val="24"/>
        </w:rPr>
        <w:t>Syndication Agent”</w:t>
      </w:r>
      <w:r>
        <w:rPr>
          <w:rFonts w:ascii="Times New Roman" w:hAnsi="Times New Roman"/>
          <w:color w:val="000000"/>
          <w:sz w:val="20"/>
        </w:rPr>
        <w:t xml:space="preserve"> </w:t>
      </w:r>
      <w:r>
        <w:rPr>
          <w:rFonts w:ascii="Times New Roman" w:hAnsi="Times New Roman"/>
          <w:color w:val="000000"/>
          <w:sz w:val="24"/>
        </w:rPr>
        <w:t>means KeyBank National Association, and its successors or assigns.</w:t>
      </w:r>
    </w:p>
    <w:p>
      <w:pPr>
        <w:pStyle w:val="TextBody"/>
        <w:bidi w:val="0"/>
        <w:spacing w:before="280" w:after="283"/>
        <w:jc w:val="both"/>
        <w:rPr/>
      </w:pPr>
      <w:r>
        <w:rPr>
          <w:color w:val="000000"/>
        </w:rPr>
        <w:t>“</w:t>
      </w:r>
      <w:r>
        <w:rPr>
          <w:rFonts w:ascii="Times New Roman" w:hAnsi="Times New Roman"/>
          <w:i/>
          <w:color w:val="000000"/>
          <w:sz w:val="24"/>
        </w:rPr>
        <w:t>Tangible Net Worth”</w:t>
      </w:r>
      <w:r>
        <w:rPr>
          <w:rFonts w:ascii="Times New Roman" w:hAnsi="Times New Roman"/>
          <w:color w:val="000000"/>
          <w:sz w:val="20"/>
        </w:rPr>
        <w:t xml:space="preserve"> </w:t>
      </w:r>
      <w:r>
        <w:rPr>
          <w:rFonts w:ascii="Times New Roman" w:hAnsi="Times New Roman"/>
          <w:color w:val="000000"/>
          <w:sz w:val="24"/>
        </w:rPr>
        <w:t xml:space="preserve">means, as of any date of determination, determined on a consolidated basis in accordance with GAAP, the result of (a) a Person’s total members’ equity or total beneficial owners’ equity, as applicable, provided, that, with respect to the Borrower, any investment in a Joint Venture in excess of $55,000,000 shall be deducted from total members’ equity or total beneficial owners’ equity, as applicable, </w:t>
      </w:r>
      <w:r>
        <w:rPr>
          <w:rFonts w:ascii="Times New Roman" w:hAnsi="Times New Roman"/>
          <w:i/>
          <w:color w:val="000000"/>
          <w:sz w:val="24"/>
        </w:rPr>
        <w:t xml:space="preserve">minus, </w:t>
      </w:r>
      <w:r>
        <w:rPr>
          <w:rFonts w:ascii="Times New Roman" w:hAnsi="Times New Roman"/>
          <w:color w:val="000000"/>
          <w:sz w:val="24"/>
        </w:rPr>
        <w:t>(b) all intangible assets of such Person.</w:t>
      </w:r>
    </w:p>
    <w:p>
      <w:pPr>
        <w:pStyle w:val="TextBody"/>
        <w:bidi w:val="0"/>
        <w:spacing w:before="280" w:after="283"/>
        <w:jc w:val="both"/>
        <w:rPr/>
      </w:pPr>
      <w:r>
        <w:rPr>
          <w:color w:val="000000"/>
        </w:rPr>
        <w:t>“</w:t>
      </w:r>
      <w:r>
        <w:rPr>
          <w:rFonts w:ascii="Times New Roman" w:hAnsi="Times New Roman"/>
          <w:i/>
          <w:color w:val="000000"/>
          <w:sz w:val="24"/>
        </w:rPr>
        <w:t>Taxes”</w:t>
      </w:r>
      <w:r>
        <w:rPr>
          <w:rFonts w:ascii="Times New Roman" w:hAnsi="Times New Roman"/>
          <w:color w:val="000000"/>
          <w:sz w:val="20"/>
        </w:rPr>
        <w:t xml:space="preserve"> </w:t>
      </w:r>
      <w:r>
        <w:rPr>
          <w:rFonts w:ascii="Times New Roman" w:hAnsi="Times New Roman"/>
          <w:color w:val="000000"/>
          <w:sz w:val="24"/>
        </w:rPr>
        <w:t>means any present or future taxes, levies, imposts, duties, charges, assessments or fees of any nature (including interest, penalties, and additions thereto) that are imposed by any Government Authority.</w:t>
      </w:r>
    </w:p>
    <w:p>
      <w:pPr>
        <w:pStyle w:val="TextBody"/>
        <w:bidi w:val="0"/>
        <w:spacing w:before="280" w:after="283"/>
        <w:jc w:val="both"/>
        <w:rPr/>
      </w:pPr>
      <w:r>
        <w:rPr>
          <w:color w:val="000000"/>
        </w:rPr>
        <w:t>“</w:t>
      </w:r>
      <w:r>
        <w:rPr>
          <w:rFonts w:ascii="Times New Roman" w:hAnsi="Times New Roman"/>
          <w:i/>
          <w:color w:val="000000"/>
          <w:sz w:val="24"/>
        </w:rPr>
        <w:t>Termination Date”</w:t>
      </w:r>
      <w:r>
        <w:rPr>
          <w:rFonts w:ascii="Times New Roman" w:hAnsi="Times New Roman"/>
          <w:color w:val="000000"/>
          <w:sz w:val="20"/>
        </w:rPr>
        <w:t xml:space="preserve"> </w:t>
      </w:r>
      <w:r>
        <w:rPr>
          <w:rFonts w:ascii="Times New Roman" w:hAnsi="Times New Roman"/>
          <w:color w:val="000000"/>
          <w:sz w:val="24"/>
        </w:rPr>
        <w:t xml:space="preserve">means the earliest to occur of (a) the date declared by the Administrative Agent or occurring automatically in respect of the occurrence of an Event of Default pursuant to </w:t>
      </w:r>
      <w:r>
        <w:rPr>
          <w:rFonts w:ascii="Times New Roman" w:hAnsi="Times New Roman"/>
          <w:color w:val="000000"/>
          <w:sz w:val="24"/>
          <w:u w:val="single"/>
        </w:rPr>
        <w:t>Section 8.1</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 a date selected by the Borrower upon at least 30 days’ prior written notice to the Administrative Agent and each Managing Agent and (c) the Commitment Termination Date.</w:t>
      </w:r>
    </w:p>
    <w:p>
      <w:pPr>
        <w:pStyle w:val="TextBody"/>
        <w:bidi w:val="0"/>
        <w:spacing w:before="280" w:after="283"/>
        <w:jc w:val="both"/>
        <w:rPr/>
      </w:pPr>
      <w:r>
        <w:rPr>
          <w:color w:val="000000"/>
        </w:rPr>
        <w:t>“</w:t>
      </w:r>
      <w:r>
        <w:rPr>
          <w:rFonts w:ascii="Times New Roman" w:hAnsi="Times New Roman"/>
          <w:i/>
          <w:color w:val="000000"/>
          <w:sz w:val="24"/>
        </w:rPr>
        <w:t>Term Loan”</w:t>
      </w:r>
      <w:r>
        <w:rPr>
          <w:rFonts w:ascii="Times New Roman" w:hAnsi="Times New Roman"/>
          <w:color w:val="000000"/>
          <w:sz w:val="20"/>
        </w:rPr>
        <w:t xml:space="preserve"> </w:t>
      </w:r>
      <w:r>
        <w:rPr>
          <w:rFonts w:ascii="Times New Roman" w:hAnsi="Times New Roman"/>
          <w:color w:val="000000"/>
          <w:sz w:val="24"/>
        </w:rPr>
        <w:t xml:space="preserve">means each Loan with required scheduled monthly amortization payments, no portion of which may be re-borrowed once repaid, and designated as a “term loan” on the books of the Borrower in accordance with the Investment Policy;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the foregoing, a Loan with an interest only period that otherwise satisfies the foregoing definition shall be a Term Loan.</w:t>
      </w:r>
    </w:p>
    <w:p>
      <w:pPr>
        <w:pStyle w:val="TextBody"/>
        <w:bidi w:val="0"/>
        <w:spacing w:before="280" w:after="283"/>
        <w:jc w:val="both"/>
        <w:rPr/>
      </w:pPr>
      <w:r>
        <w:rPr>
          <w:color w:val="000000"/>
        </w:rPr>
        <w:t>“</w:t>
      </w:r>
      <w:r>
        <w:rPr>
          <w:rFonts w:ascii="Times New Roman" w:hAnsi="Times New Roman"/>
          <w:i/>
          <w:color w:val="000000"/>
          <w:sz w:val="24"/>
        </w:rPr>
        <w:t>Term SOFR</w:t>
      </w:r>
      <w:r>
        <w:rPr>
          <w:rFonts w:ascii="Times New Roman" w:hAnsi="Times New Roman"/>
          <w:color w:val="000000"/>
          <w:sz w:val="20"/>
        </w:rPr>
        <w:t xml:space="preserve">” </w:t>
      </w:r>
      <w:r>
        <w:rPr>
          <w:rFonts w:ascii="Times New Roman" w:hAnsi="Times New Roman"/>
          <w:color w:val="000000"/>
          <w:sz w:val="24"/>
        </w:rPr>
        <w:t>has the meaning provided in the definition of “Adjusted Term SOFR Rate”.</w:t>
      </w:r>
    </w:p>
    <w:p>
      <w:pPr>
        <w:pStyle w:val="TextBody"/>
        <w:bidi w:val="0"/>
        <w:spacing w:before="280" w:after="283"/>
        <w:jc w:val="both"/>
        <w:rPr/>
      </w:pPr>
      <w:r>
        <w:rPr>
          <w:color w:val="000000"/>
        </w:rPr>
        <w:t>“</w:t>
      </w:r>
      <w:r>
        <w:rPr>
          <w:rFonts w:ascii="Times New Roman" w:hAnsi="Times New Roman"/>
          <w:i/>
          <w:color w:val="000000"/>
          <w:sz w:val="24"/>
        </w:rPr>
        <w:t>Term SOFR Administrator”</w:t>
      </w:r>
      <w:r>
        <w:rPr>
          <w:rFonts w:ascii="Times New Roman" w:hAnsi="Times New Roman"/>
          <w:color w:val="000000"/>
          <w:sz w:val="20"/>
        </w:rPr>
        <w:t xml:space="preserve"> </w:t>
      </w:r>
      <w:r>
        <w:rPr>
          <w:rFonts w:ascii="Times New Roman" w:hAnsi="Times New Roman"/>
          <w:color w:val="000000"/>
          <w:sz w:val="24"/>
        </w:rPr>
        <w:t>means CBA (or a successor administrator of the forward-looking secured overnight financing rate).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Term SOFR Loan”</w:t>
      </w:r>
      <w:r>
        <w:rPr>
          <w:rFonts w:ascii="Times New Roman" w:hAnsi="Times New Roman"/>
          <w:color w:val="000000"/>
          <w:sz w:val="20"/>
        </w:rPr>
        <w:t xml:space="preserve"> </w:t>
      </w:r>
      <w:r>
        <w:rPr>
          <w:rFonts w:ascii="Times New Roman" w:hAnsi="Times New Roman"/>
          <w:color w:val="000000"/>
          <w:sz w:val="24"/>
        </w:rPr>
        <w:t>means each Advance bearing interest at a rate based upon the Adjusted Term SOFR Rate.</w:t>
      </w:r>
    </w:p>
    <w:p>
      <w:pPr>
        <w:pStyle w:val="TextBody"/>
        <w:bidi w:val="0"/>
        <w:spacing w:before="280" w:after="283"/>
        <w:jc w:val="both"/>
        <w:rPr/>
      </w:pPr>
      <w:r>
        <w:rPr>
          <w:color w:val="000000"/>
        </w:rPr>
        <w:t>“</w:t>
      </w:r>
      <w:r>
        <w:rPr>
          <w:rFonts w:ascii="Times New Roman" w:hAnsi="Times New Roman"/>
          <w:i/>
          <w:color w:val="000000"/>
          <w:sz w:val="24"/>
        </w:rPr>
        <w:t>Total Funded Debt”</w:t>
      </w:r>
      <w:r>
        <w:rPr>
          <w:rFonts w:ascii="Times New Roman" w:hAnsi="Times New Roman"/>
          <w:color w:val="000000"/>
          <w:sz w:val="20"/>
        </w:rPr>
        <w:t xml:space="preserve"> </w:t>
      </w:r>
      <w:r>
        <w:rPr>
          <w:rFonts w:ascii="Times New Roman" w:hAnsi="Times New Roman"/>
          <w:color w:val="000000"/>
          <w:sz w:val="24"/>
        </w:rPr>
        <w:t>means with respect to any Loan at any time the same is to be determined, the sum (but without duplication) of (a) the Dollar Equivalent of all Indebtedness for borrowed money of the related Obligor at such time, and (b) the Dollar Equivalent of all Indebtedness for borrowed money of any other Person which is directly or indirectly guaranteed by the Obligor or which the Obligor has agreed (contingently or otherwise) to purchase or otherwise acquire or in respect of which the Obligor has otherwise assured a creditor against loss, calculated in accordance with the corresponding amount or ratio in the underlying Loan Documents for such Loan utilizing the most recently delivered financial results for the related Obligor.</w:t>
      </w:r>
    </w:p>
    <w:p>
      <w:pPr>
        <w:pStyle w:val="TextBody"/>
        <w:bidi w:val="0"/>
        <w:spacing w:before="280" w:after="283"/>
        <w:jc w:val="both"/>
        <w:rPr/>
      </w:pPr>
      <w:r>
        <w:rPr>
          <w:color w:val="000000"/>
        </w:rPr>
        <w:t>“</w:t>
      </w:r>
      <w:r>
        <w:rPr>
          <w:rFonts w:ascii="Times New Roman" w:hAnsi="Times New Roman"/>
          <w:i/>
          <w:color w:val="000000"/>
          <w:sz w:val="24"/>
        </w:rPr>
        <w:t>Transaction Documents”</w:t>
      </w:r>
      <w:r>
        <w:rPr>
          <w:rFonts w:ascii="Times New Roman" w:hAnsi="Times New Roman"/>
          <w:color w:val="000000"/>
          <w:sz w:val="20"/>
        </w:rPr>
        <w:t xml:space="preserve"> </w:t>
      </w:r>
      <w:r>
        <w:rPr>
          <w:rFonts w:ascii="Times New Roman" w:hAnsi="Times New Roman"/>
          <w:color w:val="000000"/>
          <w:sz w:val="24"/>
        </w:rPr>
        <w:t>means this Agreement, the Account Control Agreements, the Document Custody Agreement, the Custody Agreement, the Lender Fee Letter and any additional document, letter, Fee Letter, certificate, opinion, agreement or writing the execution of which is necessary or incidental to carrying out the terms of the foregoing documents.</w:t>
      </w:r>
    </w:p>
    <w:p>
      <w:pPr>
        <w:pStyle w:val="TextBody"/>
        <w:bidi w:val="0"/>
        <w:spacing w:before="280" w:after="283"/>
        <w:jc w:val="both"/>
        <w:rPr/>
      </w:pPr>
      <w:r>
        <w:rPr>
          <w:color w:val="000000"/>
        </w:rPr>
        <w:t>“</w:t>
      </w:r>
      <w:r>
        <w:rPr>
          <w:rFonts w:ascii="Times New Roman" w:hAnsi="Times New Roman"/>
          <w:i/>
          <w:color w:val="000000"/>
          <w:sz w:val="24"/>
        </w:rPr>
        <w:t>Transaction Information”</w:t>
      </w:r>
      <w:r>
        <w:rPr>
          <w:rFonts w:ascii="Times New Roman" w:hAnsi="Times New Roman"/>
          <w:color w:val="000000"/>
          <w:sz w:val="20"/>
        </w:rPr>
        <w:t xml:space="preserve"> </w:t>
      </w:r>
      <w:r>
        <w:rPr>
          <w:rFonts w:ascii="Times New Roman" w:hAnsi="Times New Roman"/>
          <w:color w:val="000000"/>
          <w:sz w:val="24"/>
        </w:rPr>
        <w:t>means any information provided to any nationally recognized statistical rating organization providing a rating or proposing to provide a rating to, or monitoring an existing rating of, an Issuer’s commercial paper, in each case, to the extent related to providing or proposing to provide such rating or monitoring such rating including information in connection with the Borrower, the Investment Adviser, their respective Controlled Affiliates or the Collateral, but “Transaction Information” shall not include any such information provided to any nationally recognized statistical rating organization in connection with its providing a rating or monitoring an existing rating of the Borrower, the Investment Adviser, any of their respective Affiliates or the Collateral or any securities of the Borrower, the Investment Adviser or any of their respective Affiliates.</w:t>
      </w:r>
    </w:p>
    <w:p>
      <w:pPr>
        <w:pStyle w:val="TextBody"/>
        <w:bidi w:val="0"/>
        <w:spacing w:before="280" w:after="283"/>
        <w:jc w:val="both"/>
        <w:rPr/>
      </w:pPr>
      <w:r>
        <w:rPr>
          <w:color w:val="000000"/>
        </w:rPr>
        <w:t>“</w:t>
      </w:r>
      <w:r>
        <w:rPr>
          <w:rFonts w:ascii="Times New Roman" w:hAnsi="Times New Roman"/>
          <w:i/>
          <w:color w:val="000000"/>
          <w:sz w:val="24"/>
        </w:rPr>
        <w:t xml:space="preserve">Treaty” </w:t>
      </w:r>
      <w:r>
        <w:rPr>
          <w:rFonts w:ascii="Times New Roman" w:hAnsi="Times New Roman"/>
          <w:color w:val="000000"/>
          <w:sz w:val="24"/>
        </w:rPr>
        <w:t>means the Convention Between the Government of the United States of America and the Government of Ireland for the Avoidance of Double Taxation and the Prevention of Fiscal Evasion with Respect to Taxes on Income and Capital Gains, signed July 28, 1997, and any protocol or successor convention thereto.</w:t>
      </w:r>
      <w:r>
        <w:rPr>
          <w:rFonts w:ascii="Times New Roman" w:hAnsi="Times New Roman"/>
          <w:color w:val="000000"/>
          <w:sz w:val="20"/>
        </w:rPr>
        <w:t xml:space="preserve"> </w:t>
      </w:r>
    </w:p>
    <w:p>
      <w:pPr>
        <w:pStyle w:val="TextBody"/>
        <w:bidi w:val="0"/>
        <w:spacing w:before="280" w:after="283"/>
        <w:jc w:val="both"/>
        <w:rPr/>
      </w:pPr>
      <w:r>
        <w:rPr>
          <w:color w:val="000000"/>
        </w:rPr>
        <w:t>“</w:t>
      </w:r>
      <w:r>
        <w:rPr>
          <w:rFonts w:ascii="Times New Roman" w:hAnsi="Times New Roman"/>
          <w:i/>
          <w:color w:val="000000"/>
          <w:sz w:val="24"/>
        </w:rPr>
        <w:t>TTM EBITDA”</w:t>
      </w:r>
      <w:r>
        <w:rPr>
          <w:rFonts w:ascii="Times New Roman" w:hAnsi="Times New Roman"/>
          <w:color w:val="000000"/>
          <w:sz w:val="20"/>
        </w:rPr>
        <w:t xml:space="preserve"> </w:t>
      </w:r>
      <w:r>
        <w:rPr>
          <w:rFonts w:ascii="Times New Roman" w:hAnsi="Times New Roman"/>
          <w:color w:val="000000"/>
          <w:sz w:val="24"/>
        </w:rPr>
        <w:t>means at any time the same is to be determined with respect to any Obligor, the Dollar Equivalent of the trailing twelve-month EBITDA of such Obligor calculated in accordance with the corresponding amount or ratio in the Loan Documents for the related Loan utilizing the most recently delivered financial results for such Obligor.</w:t>
      </w:r>
    </w:p>
    <w:p>
      <w:pPr>
        <w:pStyle w:val="TextBody"/>
        <w:bidi w:val="0"/>
        <w:spacing w:before="280" w:after="283"/>
        <w:jc w:val="both"/>
        <w:rPr/>
      </w:pPr>
      <w:r>
        <w:rPr>
          <w:color w:val="000000"/>
        </w:rPr>
        <w:t>“</w:t>
      </w:r>
      <w:r>
        <w:rPr>
          <w:rFonts w:ascii="Times New Roman" w:hAnsi="Times New Roman"/>
          <w:i/>
          <w:color w:val="000000"/>
          <w:sz w:val="24"/>
        </w:rPr>
        <w:t>TTM Recurring Revenue”</w:t>
      </w:r>
      <w:r>
        <w:rPr>
          <w:rFonts w:ascii="Times New Roman" w:hAnsi="Times New Roman"/>
          <w:color w:val="000000"/>
          <w:sz w:val="20"/>
        </w:rPr>
        <w:t xml:space="preserve"> </w:t>
      </w:r>
      <w:r>
        <w:rPr>
          <w:rFonts w:ascii="Times New Roman" w:hAnsi="Times New Roman"/>
          <w:color w:val="000000"/>
          <w:sz w:val="24"/>
        </w:rPr>
        <w:t>means, at any time the same is to be determined with respect to any Obligor, the Dollar Equivalent of the trailing twelve-month Recurring Revenue of such Obligor calculated in accordance with the corresponding amount or ratio in the Loan Documents for the related Loan utilizing the most recently delivered financial results of such Obligor.</w:t>
      </w:r>
    </w:p>
    <w:p>
      <w:pPr>
        <w:pStyle w:val="TextBody"/>
        <w:bidi w:val="0"/>
        <w:spacing w:before="280" w:after="283"/>
        <w:jc w:val="both"/>
        <w:rPr/>
      </w:pPr>
      <w:r>
        <w:rPr>
          <w:color w:val="000000"/>
        </w:rPr>
        <w:t>“</w:t>
      </w:r>
      <w:r>
        <w:rPr>
          <w:rFonts w:ascii="Times New Roman" w:hAnsi="Times New Roman"/>
          <w:i/>
          <w:color w:val="000000"/>
          <w:sz w:val="24"/>
        </w:rPr>
        <w:t xml:space="preserve">UCC” </w:t>
      </w:r>
      <w:r>
        <w:rPr>
          <w:rFonts w:ascii="Times New Roman" w:hAnsi="Times New Roman"/>
          <w:color w:val="000000"/>
          <w:sz w:val="24"/>
        </w:rPr>
        <w:t>means the Uniform Commercial Code as from time to time in effect in the specified jurisdiction or, if no jurisdiction is specified, the State of New York.</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80" w:after="283"/>
        <w:jc w:val="both"/>
        <w:rPr/>
      </w:pPr>
      <w:r>
        <w:rPr>
          <w:color w:val="000000"/>
        </w:rPr>
        <w:t>“</w:t>
      </w:r>
      <w:r>
        <w:rPr>
          <w:rFonts w:ascii="Times New Roman" w:hAnsi="Times New Roman"/>
          <w:i/>
          <w:color w:val="000000"/>
          <w:sz w:val="24"/>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280" w:after="283"/>
        <w:jc w:val="both"/>
        <w:rPr/>
      </w:pPr>
      <w:r>
        <w:rPr>
          <w:color w:val="000000"/>
        </w:rPr>
        <w:t>“</w:t>
      </w:r>
      <w:r>
        <w:rPr>
          <w:rFonts w:ascii="Times New Roman" w:hAnsi="Times New Roman"/>
          <w:i/>
          <w:color w:val="000000"/>
          <w:sz w:val="24"/>
        </w:rPr>
        <w:t>Unfunded Amount”</w:t>
      </w:r>
      <w:r>
        <w:rPr>
          <w:rFonts w:ascii="Times New Roman" w:hAnsi="Times New Roman"/>
          <w:color w:val="000000"/>
          <w:sz w:val="20"/>
        </w:rPr>
        <w:t xml:space="preserve"> </w:t>
      </w:r>
      <w:r>
        <w:rPr>
          <w:rFonts w:ascii="Times New Roman" w:hAnsi="Times New Roman"/>
          <w:color w:val="000000"/>
          <w:sz w:val="24"/>
        </w:rPr>
        <w:t>means, (a) with respect to any Revolving Loan, as of any date of determination, the product of (i) the Dollar Equivalent of the unfunded notional commitment of the Borrower with respect to such Revolving Loan, and (ii) the Availability Factor and (b) with respect to any Delayed Draw Term Loan (1) during the Revolving Period, as of any date of determination, during a specified term when any required future milestone or condition is satisfied or projected to be satisfied within the next six (6) calendar months as reasonably determined by the Borrower, the product of (i) the Dollar Equivalent of the unfunded available commitment of the Borrower with respect to such Delayed Draw Term Loan and (ii) the Availability Factor and (2) during the Amortization Period, as of any date of determination, during a specified term when any required future milestone or condition is satisfied or projected to be satisfied within the next twelve (12) calendar months as reasonably determined by the Borrower, the product of (i) Dollar Equivalent of the unfunded available commitment of the Borrower with respect to such Delayed Draw Term Loan and (ii) the Availability Factor.</w:t>
      </w:r>
    </w:p>
    <w:p>
      <w:pPr>
        <w:pStyle w:val="TextBody"/>
        <w:bidi w:val="0"/>
        <w:spacing w:before="280" w:after="283"/>
        <w:jc w:val="both"/>
        <w:rPr/>
      </w:pPr>
      <w:r>
        <w:rPr>
          <w:color w:val="000000"/>
        </w:rPr>
        <w:t>“</w:t>
      </w:r>
      <w:r>
        <w:rPr>
          <w:rFonts w:ascii="Times New Roman" w:hAnsi="Times New Roman"/>
          <w:i/>
          <w:color w:val="000000"/>
          <w:sz w:val="24"/>
        </w:rPr>
        <w:t>United States”</w:t>
      </w:r>
      <w:r>
        <w:rPr>
          <w:rFonts w:ascii="Times New Roman" w:hAnsi="Times New Roman"/>
          <w:color w:val="000000"/>
          <w:sz w:val="20"/>
        </w:rPr>
        <w:t xml:space="preserve"> </w:t>
      </w:r>
      <w:r>
        <w:rPr>
          <w:rFonts w:ascii="Times New Roman" w:hAnsi="Times New Roman"/>
          <w:color w:val="000000"/>
          <w:sz w:val="24"/>
        </w:rPr>
        <w:t>means the United States of America.</w:t>
      </w:r>
    </w:p>
    <w:p>
      <w:pPr>
        <w:pStyle w:val="TextBody"/>
        <w:bidi w:val="0"/>
        <w:spacing w:before="280" w:after="283"/>
        <w:jc w:val="both"/>
        <w:rPr/>
      </w:pPr>
      <w:r>
        <w:rPr>
          <w:color w:val="000000"/>
        </w:rPr>
        <w:t>“</w:t>
      </w:r>
      <w:r>
        <w:rPr>
          <w:rFonts w:ascii="Times New Roman" w:hAnsi="Times New Roman"/>
          <w:i/>
          <w:color w:val="000000"/>
          <w:sz w:val="24"/>
        </w:rPr>
        <w:t>Unmatured Event of Default”</w:t>
      </w:r>
      <w:r>
        <w:rPr>
          <w:rFonts w:ascii="Times New Roman" w:hAnsi="Times New Roman"/>
          <w:color w:val="000000"/>
          <w:sz w:val="20"/>
        </w:rPr>
        <w:t xml:space="preserve"> </w:t>
      </w:r>
      <w:r>
        <w:rPr>
          <w:rFonts w:ascii="Times New Roman" w:hAnsi="Times New Roman"/>
          <w:color w:val="000000"/>
          <w:sz w:val="24"/>
        </w:rPr>
        <w:t>means an event that, with the giving of notice or lapse of time, or both, would become an Event of Default.</w:t>
      </w:r>
    </w:p>
    <w:p>
      <w:pPr>
        <w:pStyle w:val="TextBody"/>
        <w:bidi w:val="0"/>
        <w:spacing w:before="280" w:after="283"/>
        <w:jc w:val="both"/>
        <w:rPr/>
      </w:pPr>
      <w:r>
        <w:rPr>
          <w:color w:val="000000"/>
        </w:rPr>
        <w:t>“</w:t>
      </w:r>
      <w:r>
        <w:rPr>
          <w:rFonts w:ascii="Times New Roman" w:hAnsi="Times New Roman"/>
          <w:i/>
          <w:color w:val="000000"/>
          <w:sz w:val="24"/>
        </w:rPr>
        <w:t xml:space="preserve">Unused Fee” </w:t>
      </w:r>
      <w:r>
        <w:rPr>
          <w:rFonts w:ascii="Times New Roman" w:hAnsi="Times New Roman"/>
          <w:color w:val="000000"/>
          <w:sz w:val="24"/>
        </w:rPr>
        <w:t>is defined in the Lender Fee Letter.</w:t>
      </w:r>
    </w:p>
    <w:p>
      <w:pPr>
        <w:pStyle w:val="TextBody"/>
        <w:bidi w:val="0"/>
        <w:spacing w:before="280" w:after="283"/>
        <w:jc w:val="both"/>
        <w:rPr/>
      </w:pPr>
      <w:r>
        <w:rPr>
          <w:color w:val="000000"/>
        </w:rPr>
        <w:t>“</w:t>
      </w:r>
      <w:r>
        <w:rPr>
          <w:rFonts w:ascii="Times New Roman" w:hAnsi="Times New Roman"/>
          <w:i/>
          <w:color w:val="000000"/>
          <w:sz w:val="24"/>
        </w:rPr>
        <w:t xml:space="preserve">Venture Debt Loan” </w:t>
      </w:r>
      <w:r>
        <w:rPr>
          <w:rFonts w:ascii="Times New Roman" w:hAnsi="Times New Roman"/>
          <w:color w:val="000000"/>
          <w:sz w:val="24"/>
        </w:rPr>
        <w:t>means a Loan or Participation Interest (for the purposes of this definition, a “loan”) that meets each of the following criteria: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constitutes a First Lien Loan or Second Lien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Obligor of which is in a high growth industry or industry that customarily is funded by venture capital;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has an LTV ratio of less than or equal to 35.0% at the time of origination;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has an LTV ratio of less than or equal to 50.0% at any time;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the Obligor of which has paid-in-capital greater than or equal to the Dollar Equivalent of $10,000,000.</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0"/>
        <w:jc w:val="both"/>
        <w:rPr/>
      </w:pPr>
      <w:r>
        <w:rPr>
          <w:color w:val="000000"/>
        </w:rPr>
        <w:t>“</w:t>
      </w:r>
      <w:r>
        <w:rPr>
          <w:rFonts w:ascii="Times New Roman" w:hAnsi="Times New Roman"/>
          <w:i/>
          <w:color w:val="000000"/>
          <w:sz w:val="24"/>
        </w:rPr>
        <w:t xml:space="preserve">Voting Stock” </w:t>
      </w:r>
      <w:r>
        <w:rPr>
          <w:rFonts w:ascii="Times New Roman" w:hAnsi="Times New Roman"/>
          <w:color w:val="000000"/>
          <w:sz w:val="24"/>
        </w:rPr>
        <w:t>of any Person means capital stock or other equity interests of any class or classes (however designated) or beneficial interests of owners having ordinary power for the election of directors or other similar governing body of such Person, other than stock, other equity interests or other beneficial interests having such power only by reason of the happening of a contingency.</w:t>
      </w:r>
    </w:p>
    <w:p>
      <w:pPr>
        <w:pStyle w:val="TextBody"/>
        <w:bidi w:val="0"/>
        <w:spacing w:before="0" w:after="280"/>
        <w:jc w:val="both"/>
        <w:rPr/>
      </w:pPr>
      <w:r>
        <w:rPr>
          <w:color w:val="000000"/>
        </w:rPr>
        <w:t>“</w:t>
      </w:r>
      <w:r>
        <w:rPr>
          <w:rFonts w:ascii="Times New Roman" w:hAnsi="Times New Roman"/>
          <w:i/>
          <w:color w:val="000000"/>
          <w:sz w:val="24"/>
        </w:rPr>
        <w:t>Weighted Average Advance Rate”</w:t>
      </w:r>
      <w:r>
        <w:rPr>
          <w:rFonts w:ascii="Times New Roman" w:hAnsi="Times New Roman"/>
          <w:color w:val="000000"/>
          <w:sz w:val="20"/>
        </w:rPr>
        <w:t xml:space="preserve"> </w:t>
      </w:r>
      <w:r>
        <w:rPr>
          <w:rFonts w:ascii="Times New Roman" w:hAnsi="Times New Roman"/>
          <w:color w:val="000000"/>
          <w:sz w:val="24"/>
        </w:rPr>
        <w:t>means, as of any date of determination with respect to all Eligible Loans, the number expressed as a percentage (rounded to the nearest one hundredth (1/100th) of one percent (1%)) obtained by summing the products obtained by multiplying:</w:t>
      </w:r>
    </w:p>
    <w:tbl>
      <w:tblPr>
        <w:tblW w:w="10205" w:type="dxa"/>
        <w:jc w:val="left"/>
        <w:tblInd w:w="0" w:type="dxa"/>
        <w:tblLayout w:type="fixed"/>
        <w:tblCellMar>
          <w:top w:w="28" w:type="dxa"/>
          <w:left w:w="28" w:type="dxa"/>
          <w:bottom w:w="28" w:type="dxa"/>
          <w:right w:w="28" w:type="dxa"/>
        </w:tblCellMar>
      </w:tblPr>
      <w:tblGrid>
        <w:gridCol w:w="5357"/>
        <w:gridCol w:w="286"/>
        <w:gridCol w:w="4562"/>
      </w:tblGrid>
      <w:tr>
        <w:trPr/>
        <w:tc>
          <w:tcPr>
            <w:tcW w:w="53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62" w:type="dxa"/>
            <w:tcBorders/>
            <w:vAlign w:val="center"/>
          </w:tcPr>
          <w:p>
            <w:pPr>
              <w:pStyle w:val="TableContents"/>
              <w:bidi w:val="0"/>
              <w:spacing w:before="0" w:after="283"/>
              <w:jc w:val="left"/>
              <w:rPr>
                <w:sz w:val="4"/>
                <w:szCs w:val="4"/>
              </w:rPr>
            </w:pPr>
            <w:r>
              <w:rPr>
                <w:sz w:val="4"/>
                <w:szCs w:val="4"/>
              </w:rPr>
            </w:r>
          </w:p>
        </w:tc>
      </w:tr>
      <w:tr>
        <w:trPr/>
        <w:tc>
          <w:tcPr>
            <w:tcW w:w="53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Advance Rate at such time applicable to such Eligible Loan</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X</w:t>
            </w:r>
          </w:p>
        </w:tc>
        <w:tc>
          <w:tcPr>
            <w:tcW w:w="4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Outstanding Loan Balance of such Eligible Loan</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dividing such sum by: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Aggregate Outstanding Loan Balance at such time.</w:t>
      </w:r>
    </w:p>
    <w:p>
      <w:pPr>
        <w:pStyle w:val="TextBody"/>
        <w:bidi w:val="0"/>
        <w:spacing w:before="280" w:after="280"/>
        <w:jc w:val="both"/>
        <w:rPr/>
      </w:pPr>
      <w:r>
        <w:rPr>
          <w:color w:val="000000"/>
        </w:rPr>
        <w:t>“</w:t>
      </w:r>
      <w:r>
        <w:rPr>
          <w:rFonts w:ascii="Times New Roman" w:hAnsi="Times New Roman"/>
          <w:i/>
          <w:color w:val="000000"/>
          <w:sz w:val="24"/>
        </w:rPr>
        <w:t>Weighted Average LTV”</w:t>
      </w:r>
      <w:r>
        <w:rPr>
          <w:rFonts w:ascii="Times New Roman" w:hAnsi="Times New Roman"/>
          <w:color w:val="000000"/>
          <w:sz w:val="20"/>
        </w:rPr>
        <w:t xml:space="preserve"> </w:t>
      </w:r>
      <w:r>
        <w:rPr>
          <w:rFonts w:ascii="Times New Roman" w:hAnsi="Times New Roman"/>
          <w:color w:val="000000"/>
          <w:sz w:val="24"/>
        </w:rPr>
        <w:t>means, as of any date of determination with respect to all Eligible Loans classified as a Venture Debt Loan, the percentage (rounded to the nearest one tenth (1/10th) of one percent (1%)) obtained by summing the products obtained by multiplying:</w:t>
      </w:r>
    </w:p>
    <w:tbl>
      <w:tblPr>
        <w:tblW w:w="10205" w:type="dxa"/>
        <w:jc w:val="left"/>
        <w:tblInd w:w="0" w:type="dxa"/>
        <w:tblLayout w:type="fixed"/>
        <w:tblCellMar>
          <w:top w:w="28" w:type="dxa"/>
          <w:left w:w="28" w:type="dxa"/>
          <w:bottom w:w="28" w:type="dxa"/>
          <w:right w:w="28" w:type="dxa"/>
        </w:tblCellMar>
      </w:tblPr>
      <w:tblGrid>
        <w:gridCol w:w="5002"/>
        <w:gridCol w:w="286"/>
        <w:gridCol w:w="4917"/>
      </w:tblGrid>
      <w:tr>
        <w:trPr/>
        <w:tc>
          <w:tcPr>
            <w:tcW w:w="50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17" w:type="dxa"/>
            <w:tcBorders/>
            <w:vAlign w:val="center"/>
          </w:tcPr>
          <w:p>
            <w:pPr>
              <w:pStyle w:val="TableContents"/>
              <w:bidi w:val="0"/>
              <w:spacing w:before="0" w:after="283"/>
              <w:jc w:val="left"/>
              <w:rPr>
                <w:sz w:val="4"/>
                <w:szCs w:val="4"/>
              </w:rPr>
            </w:pPr>
            <w:r>
              <w:rPr>
                <w:sz w:val="4"/>
                <w:szCs w:val="4"/>
              </w:rPr>
            </w:r>
          </w:p>
        </w:tc>
      </w:tr>
      <w:tr>
        <w:trPr/>
        <w:tc>
          <w:tcPr>
            <w:tcW w:w="500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LTV at such time applicable to such Eligible Loan</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X</w:t>
            </w:r>
          </w:p>
        </w:tc>
        <w:tc>
          <w:tcPr>
            <w:tcW w:w="49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Outstanding Loan Balance of such Eligible Loan</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dividing such sum by: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Aggregate Outstanding Loan Balance at such time.</w:t>
      </w:r>
    </w:p>
    <w:p>
      <w:pPr>
        <w:pStyle w:val="TextBody"/>
        <w:bidi w:val="0"/>
        <w:spacing w:before="280" w:after="280"/>
        <w:jc w:val="both"/>
        <w:rPr/>
      </w:pPr>
      <w:r>
        <w:rPr>
          <w:color w:val="000000"/>
        </w:rPr>
        <w:t>“</w:t>
      </w:r>
      <w:r>
        <w:rPr>
          <w:rFonts w:ascii="Times New Roman" w:hAnsi="Times New Roman"/>
          <w:i/>
          <w:color w:val="000000"/>
          <w:sz w:val="24"/>
        </w:rPr>
        <w:t xml:space="preserve">Weighted Average Proprietary Risk Rating” </w:t>
      </w:r>
      <w:r>
        <w:rPr>
          <w:rFonts w:ascii="Times New Roman" w:hAnsi="Times New Roman"/>
          <w:color w:val="000000"/>
          <w:sz w:val="24"/>
        </w:rPr>
        <w:t>means, as of any date of determination with respect to all Eligible Loans, the number (rounded to the nearest one-tenth (1/10th) of one percent (1%)) obtained by summing the products obtained by multiplying:</w:t>
      </w:r>
    </w:p>
    <w:tbl>
      <w:tblPr>
        <w:tblW w:w="10205" w:type="dxa"/>
        <w:jc w:val="left"/>
        <w:tblInd w:w="0" w:type="dxa"/>
        <w:tblLayout w:type="fixed"/>
        <w:tblCellMar>
          <w:top w:w="28" w:type="dxa"/>
          <w:left w:w="28" w:type="dxa"/>
          <w:bottom w:w="28" w:type="dxa"/>
          <w:right w:w="28" w:type="dxa"/>
        </w:tblCellMar>
      </w:tblPr>
      <w:tblGrid>
        <w:gridCol w:w="5318"/>
        <w:gridCol w:w="286"/>
        <w:gridCol w:w="4601"/>
      </w:tblGrid>
      <w:tr>
        <w:trPr/>
        <w:tc>
          <w:tcPr>
            <w:tcW w:w="53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01" w:type="dxa"/>
            <w:tcBorders/>
            <w:vAlign w:val="center"/>
          </w:tcPr>
          <w:p>
            <w:pPr>
              <w:pStyle w:val="TableContents"/>
              <w:bidi w:val="0"/>
              <w:spacing w:before="0" w:after="283"/>
              <w:jc w:val="left"/>
              <w:rPr>
                <w:sz w:val="4"/>
                <w:szCs w:val="4"/>
              </w:rPr>
            </w:pPr>
            <w:r>
              <w:rPr>
                <w:sz w:val="4"/>
                <w:szCs w:val="4"/>
              </w:rPr>
            </w:r>
          </w:p>
        </w:tc>
      </w:tr>
      <w:tr>
        <w:trPr/>
        <w:tc>
          <w:tcPr>
            <w:tcW w:w="53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Proprietary Risk Rating at such time of such Eligible Loan</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X</w:t>
            </w:r>
          </w:p>
        </w:tc>
        <w:tc>
          <w:tcPr>
            <w:tcW w:w="4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Outstanding Loan Balance of such Eligible Loan</w:t>
            </w:r>
          </w:p>
        </w:tc>
      </w:tr>
    </w:tbl>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dividing such sum by: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Aggregate Outstanding Loan Balance at such time.</w:t>
      </w:r>
    </w:p>
    <w:p>
      <w:pPr>
        <w:pStyle w:val="TextBody"/>
        <w:bidi w:val="0"/>
        <w:spacing w:before="280" w:after="283"/>
        <w:jc w:val="both"/>
        <w:rPr/>
      </w:pPr>
      <w:r>
        <w:rPr>
          <w:color w:val="000000"/>
        </w:rPr>
        <w:t>“</w:t>
      </w:r>
      <w:r>
        <w:rPr>
          <w:rFonts w:ascii="Times New Roman" w:hAnsi="Times New Roman"/>
          <w:i/>
          <w:color w:val="000000"/>
          <w:sz w:val="24"/>
        </w:rPr>
        <w:t>Weighted Average Remaining Maturity”</w:t>
      </w:r>
      <w:r>
        <w:rPr>
          <w:rFonts w:ascii="Times New Roman" w:hAnsi="Times New Roman"/>
          <w:color w:val="000000"/>
          <w:sz w:val="20"/>
        </w:rPr>
        <w:t xml:space="preserve"> </w:t>
      </w:r>
      <w:r>
        <w:rPr>
          <w:rFonts w:ascii="Times New Roman" w:hAnsi="Times New Roman"/>
          <w:color w:val="000000"/>
          <w:sz w:val="24"/>
        </w:rPr>
        <w:t xml:space="preserve">means, as of any date of measurement, with respect to all of the Eligible Loans included in the Collateral at such time, the number (rounded to the nearest one-tenth (1/10th)) equal to (i) the sum of the products for each such Eligible Loan of (A) the remaining term to maturity (in years, rounded to the nearest month and based upon the initial maturity date of such Eligible Loan) of such Eligible Loan times (B) the Outstanding Loan Balance of such Eligible Loan, </w:t>
      </w:r>
      <w:r>
        <w:rPr>
          <w:rFonts w:ascii="Times New Roman" w:hAnsi="Times New Roman"/>
          <w:color w:val="000000"/>
          <w:sz w:val="24"/>
          <w:u w:val="single"/>
        </w:rPr>
        <w:t>divided</w:t>
      </w:r>
      <w:r>
        <w:rPr>
          <w:rFonts w:ascii="Times New Roman" w:hAnsi="Times New Roman"/>
          <w:color w:val="000000"/>
          <w:sz w:val="20"/>
        </w:rPr>
        <w:t xml:space="preserve"> </w:t>
      </w:r>
      <w:r>
        <w:rPr>
          <w:rFonts w:ascii="Times New Roman" w:hAnsi="Times New Roman"/>
          <w:color w:val="000000"/>
          <w:sz w:val="24"/>
        </w:rPr>
        <w:t>by (ii) Aggregate Outstanding Loan Balance at such time.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59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Weighted Average Remaining Interest Only Period”</w:t>
      </w:r>
      <w:r>
        <w:rPr>
          <w:rFonts w:ascii="Times New Roman" w:hAnsi="Times New Roman"/>
          <w:color w:val="000000"/>
          <w:sz w:val="20"/>
        </w:rPr>
        <w:t xml:space="preserve"> </w:t>
      </w:r>
      <w:r>
        <w:rPr>
          <w:rFonts w:ascii="Times New Roman" w:hAnsi="Times New Roman"/>
          <w:color w:val="000000"/>
          <w:sz w:val="24"/>
        </w:rPr>
        <w:t xml:space="preserve">means, as of any date of measurement, with respect to all of the Eligible Loans included in the Collateral at such time, the number equal to (i) the sum of the products for each such Eligible Loan of (A) the remaining interest only period of such Eligible Loan times (B) the Outstanding Loan Balance of such Eligible Loan, </w:t>
      </w:r>
      <w:r>
        <w:rPr>
          <w:rFonts w:ascii="Times New Roman" w:hAnsi="Times New Roman"/>
          <w:color w:val="000000"/>
          <w:sz w:val="24"/>
          <w:u w:val="single"/>
        </w:rPr>
        <w:t>divided</w:t>
      </w:r>
      <w:r>
        <w:rPr>
          <w:rFonts w:ascii="Times New Roman" w:hAnsi="Times New Roman"/>
          <w:color w:val="000000"/>
          <w:sz w:val="20"/>
        </w:rPr>
        <w:t xml:space="preserve"> </w:t>
      </w:r>
      <w:r>
        <w:rPr>
          <w:rFonts w:ascii="Times New Roman" w:hAnsi="Times New Roman"/>
          <w:color w:val="000000"/>
          <w:sz w:val="24"/>
        </w:rPr>
        <w:t>by (ii) Aggregate Outstanding Loan Balance at such time.</w:t>
      </w:r>
    </w:p>
    <w:p>
      <w:pPr>
        <w:pStyle w:val="TextBody"/>
        <w:bidi w:val="0"/>
        <w:spacing w:before="280" w:after="283"/>
        <w:jc w:val="both"/>
        <w:rPr/>
      </w:pPr>
      <w:r>
        <w:rPr>
          <w:color w:val="000000"/>
        </w:rPr>
        <w:t>“</w:t>
      </w:r>
      <w:r>
        <w:rPr>
          <w:rFonts w:ascii="Times New Roman" w:hAnsi="Times New Roman"/>
          <w:i/>
          <w:color w:val="000000"/>
          <w:sz w:val="24"/>
        </w:rPr>
        <w:t>Weighted Average Senior Funded Debt to TTM EBITDA Ratio”</w:t>
      </w:r>
      <w:r>
        <w:rPr>
          <w:rFonts w:ascii="Times New Roman" w:hAnsi="Times New Roman"/>
          <w:color w:val="000000"/>
          <w:sz w:val="20"/>
        </w:rPr>
        <w:t xml:space="preserve"> </w:t>
      </w:r>
      <w:r>
        <w:rPr>
          <w:rFonts w:ascii="Times New Roman" w:hAnsi="Times New Roman"/>
          <w:color w:val="000000"/>
          <w:sz w:val="24"/>
        </w:rPr>
        <w:t>means, as of any date of determination with respect to all Eligible Loans classified as a Cash Flow Loan, the percentage (rounded to the nearest one tenth (1/10</w:t>
      </w:r>
      <w:r>
        <w:rPr>
          <w:rFonts w:ascii="Times New Roman" w:hAnsi="Times New Roman"/>
          <w:color w:val="000000"/>
          <w:sz w:val="16"/>
        </w:rPr>
        <w:t>th</w:t>
      </w:r>
      <w:r>
        <w:rPr>
          <w:rFonts w:ascii="Times New Roman" w:hAnsi="Times New Roman"/>
          <w:color w:val="000000"/>
          <w:sz w:val="24"/>
        </w:rPr>
        <w:t>) of one percent (1%)) obtained by summing the products obtained by multiplying: (a) the Senior Funded Debt to TTM EBITDA Ratio at such time applicable to such Eligible Loan and (b) the Outstanding Loan Balance of such Eligible Loan and dividing such sum by the Aggregate Outstanding Loan Balance at such time.</w:t>
      </w:r>
    </w:p>
    <w:p>
      <w:pPr>
        <w:pStyle w:val="TextBody"/>
        <w:bidi w:val="0"/>
        <w:spacing w:before="280" w:after="283"/>
        <w:jc w:val="both"/>
        <w:rPr/>
      </w:pPr>
      <w:r>
        <w:rPr>
          <w:color w:val="000000"/>
        </w:rPr>
        <w:t>“</w:t>
      </w:r>
      <w:r>
        <w:rPr>
          <w:rFonts w:ascii="Times New Roman" w:hAnsi="Times New Roman"/>
          <w:i/>
          <w:color w:val="000000"/>
          <w:sz w:val="24"/>
        </w:rPr>
        <w:t>Weighted Average Senior Funded Debt Ratio to TTM Recurring Revenue”</w:t>
      </w:r>
      <w:r>
        <w:rPr>
          <w:rFonts w:ascii="Times New Roman" w:hAnsi="Times New Roman"/>
          <w:color w:val="000000"/>
          <w:sz w:val="20"/>
        </w:rPr>
        <w:t xml:space="preserve"> </w:t>
      </w:r>
      <w:r>
        <w:rPr>
          <w:rFonts w:ascii="Times New Roman" w:hAnsi="Times New Roman"/>
          <w:color w:val="000000"/>
          <w:sz w:val="24"/>
        </w:rPr>
        <w:t>means, as of any date of determination with respect to all Eligible Loans classified as a Recurring Revenue Loan, the percentage (rounded to the nearest one tenth (1/10th) of one percent (1%)) obtained by summing the products obtained by multiplying: (a) the Senior Funded Debt to TTM Recurring Revenue Ratio at such time applicable to such Eligible Loan and (b) the Outstanding Loan Balance of such Eligible Loan and dividing such sum by the Aggregate Outstanding Loan Balance at such time.</w:t>
      </w:r>
    </w:p>
    <w:p>
      <w:pPr>
        <w:pStyle w:val="TextBody"/>
        <w:bidi w:val="0"/>
        <w:spacing w:before="280" w:after="283"/>
        <w:jc w:val="both"/>
        <w:rPr/>
      </w:pPr>
      <w:r>
        <w:rPr>
          <w:color w:val="000000"/>
        </w:rPr>
        <w:t>“</w:t>
      </w:r>
      <w:r>
        <w:rPr>
          <w:rFonts w:ascii="Times New Roman" w:hAnsi="Times New Roman"/>
          <w:i/>
          <w:color w:val="000000"/>
          <w:sz w:val="24"/>
        </w:rPr>
        <w:t>Weighted Average Spread”</w:t>
      </w:r>
      <w:r>
        <w:rPr>
          <w:rFonts w:ascii="Times New Roman" w:hAnsi="Times New Roman"/>
          <w:color w:val="000000"/>
          <w:sz w:val="20"/>
        </w:rPr>
        <w:t xml:space="preserve"> </w:t>
      </w:r>
      <w:r>
        <w:rPr>
          <w:rFonts w:ascii="Times New Roman" w:hAnsi="Times New Roman"/>
          <w:color w:val="000000"/>
          <w:sz w:val="24"/>
        </w:rPr>
        <w:t xml:space="preserve">means, as of any date of determination, an amount (rounded to the nearest one-tenth (1/10th) of one percent (1%)) equal to (i) the sum of the products for each such Eligible Loan of (A) the Spread, on an annualized basis, applicable to such Eligible Loan </w:t>
      </w:r>
      <w:r>
        <w:rPr>
          <w:rFonts w:ascii="Times New Roman" w:hAnsi="Times New Roman"/>
          <w:i/>
          <w:color w:val="000000"/>
          <w:sz w:val="24"/>
        </w:rPr>
        <w:t>times</w:t>
      </w:r>
      <w:r>
        <w:rPr>
          <w:rFonts w:ascii="Times New Roman" w:hAnsi="Times New Roman"/>
          <w:color w:val="000000"/>
          <w:sz w:val="20"/>
        </w:rPr>
        <w:t xml:space="preserve"> </w:t>
      </w:r>
      <w:r>
        <w:rPr>
          <w:rFonts w:ascii="Times New Roman" w:hAnsi="Times New Roman"/>
          <w:color w:val="000000"/>
          <w:sz w:val="24"/>
        </w:rPr>
        <w:t xml:space="preserve">(B) the Outstanding Loan Balance of such Eligible Loan, </w:t>
      </w:r>
      <w:r>
        <w:rPr>
          <w:rFonts w:ascii="Times New Roman" w:hAnsi="Times New Roman"/>
          <w:i/>
          <w:color w:val="000000"/>
          <w:sz w:val="24"/>
        </w:rPr>
        <w:t>divided</w:t>
      </w:r>
      <w:r>
        <w:rPr>
          <w:rFonts w:ascii="Times New Roman" w:hAnsi="Times New Roman"/>
          <w:color w:val="000000"/>
          <w:sz w:val="20"/>
        </w:rPr>
        <w:t xml:space="preserve"> </w:t>
      </w:r>
      <w:r>
        <w:rPr>
          <w:rFonts w:ascii="Times New Roman" w:hAnsi="Times New Roman"/>
          <w:i/>
          <w:color w:val="000000"/>
          <w:sz w:val="24"/>
        </w:rPr>
        <w:t>by</w:t>
      </w:r>
      <w:r>
        <w:rPr>
          <w:rFonts w:ascii="Times New Roman" w:hAnsi="Times New Roman"/>
          <w:color w:val="000000"/>
          <w:sz w:val="20"/>
        </w:rPr>
        <w:t xml:space="preserve"> </w:t>
      </w:r>
      <w:r>
        <w:rPr>
          <w:rFonts w:ascii="Times New Roman" w:hAnsi="Times New Roman"/>
          <w:color w:val="000000"/>
          <w:sz w:val="24"/>
        </w:rPr>
        <w:t>(ii) the Aggregate Outstanding Loan Balance at such time.</w:t>
      </w:r>
    </w:p>
    <w:p>
      <w:pPr>
        <w:pStyle w:val="TextBody"/>
        <w:bidi w:val="0"/>
        <w:spacing w:before="280" w:after="283"/>
        <w:jc w:val="both"/>
        <w:rPr/>
      </w:pPr>
      <w:r>
        <w:rPr>
          <w:color w:val="000000"/>
        </w:rPr>
        <w:t>“</w:t>
      </w:r>
      <w:r>
        <w:rPr>
          <w:rFonts w:ascii="Times New Roman" w:hAnsi="Times New Roman"/>
          <w:i/>
          <w:color w:val="000000"/>
          <w:sz w:val="24"/>
        </w:rPr>
        <w:t>Write</w:t>
        <w:noBreakHyphen/>
        <w:t>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w:t>
        <w:noBreakHyphen/>
        <w:t>down and conversion powers of such EEA Resolution Authority from time to time under the Bail</w:t>
        <w:noBreakHyphen/>
        <w:t>In Legislation for the applicable EEA Member Country, which write</w:t>
        <w:noBreakHyphen/>
        <w:t>down and conversion powers are described in the EU Bail</w:t>
        <w:noBreakHyphen/>
        <w:t>In Legislation Schedule, and (b) with respect to the United Kingdom, any powers of the applicable Resolution Authority under the Bail</w:t>
        <w:noBreakHyphen/>
        <w:t>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w:t>
        <w:noBreakHyphen/>
        <w:t>In Legislation that are related to or ancillary to any of those powers.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 Other Terms</w:t>
      </w:r>
      <w:r>
        <w:rPr>
          <w:rFonts w:ascii="Times New Roman" w:hAnsi="Times New Roman"/>
          <w:color w:val="000000"/>
          <w:sz w:val="24"/>
        </w:rPr>
        <w:t>. All accounting terms not specifically defined herein shall be construed in accordance with GAAP. To the extent any change in GAAP after the Effective Date resulting from the adoption of international accounting standards in the United States affects any computation or determination required to be made under or pursuant to this Agreement, including any computation or determination made with respect to the Borrower’s compliance with any covenant or condition hereunder, such computation or determination shall be made as if such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change in GAAP had not occurred. All terms used in </w:t>
      </w:r>
      <w:r>
        <w:rPr>
          <w:rFonts w:ascii="Times New Roman" w:hAnsi="Times New Roman"/>
          <w:color w:val="000000"/>
          <w:sz w:val="24"/>
          <w:u w:val="single"/>
        </w:rPr>
        <w:t>Article 9</w:t>
      </w:r>
      <w:r>
        <w:rPr>
          <w:rFonts w:ascii="Times New Roman" w:hAnsi="Times New Roman"/>
          <w:color w:val="000000"/>
          <w:sz w:val="20"/>
        </w:rPr>
        <w:t xml:space="preserve"> </w:t>
      </w:r>
      <w:r>
        <w:rPr>
          <w:rFonts w:ascii="Times New Roman" w:hAnsi="Times New Roman"/>
          <w:color w:val="000000"/>
          <w:sz w:val="24"/>
        </w:rPr>
        <w:t xml:space="preserve">of the UCC in the State of New York, and not specifically defined herein, are used herein as defined in such </w:t>
      </w:r>
      <w:r>
        <w:rPr>
          <w:rFonts w:ascii="Times New Roman" w:hAnsi="Times New Roman"/>
          <w:color w:val="000000"/>
          <w:sz w:val="24"/>
          <w:u w:val="single"/>
        </w:rPr>
        <w:t>Article 9</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1.3. Computation of Time Periods</w:t>
      </w:r>
      <w:r>
        <w:rPr>
          <w:rFonts w:ascii="Times New Roman" w:hAnsi="Times New Roman"/>
          <w:color w:val="000000"/>
          <w:sz w:val="24"/>
        </w:rPr>
        <w:t>. Unless otherwise stated in this Agreement, in the computation of a period of time from a specified date to a later specified date, the word “from” means “from and including” and the words “to” and “until” each mean “to but excluding.”</w:t>
      </w:r>
    </w:p>
    <w:p>
      <w:pPr>
        <w:pStyle w:val="TextBody"/>
        <w:bidi w:val="0"/>
        <w:spacing w:before="280" w:after="283"/>
        <w:jc w:val="both"/>
        <w:rPr>
          <w:rFonts w:ascii="Times New Roman" w:hAnsi="Times New Roman"/>
          <w:sz w:val="20"/>
        </w:rPr>
      </w:pPr>
      <w:r>
        <w:rPr>
          <w:rFonts w:ascii="Times New Roman" w:hAnsi="Times New Roman"/>
          <w:i/>
          <w:color w:val="000000"/>
          <w:sz w:val="24"/>
        </w:rPr>
        <w:t>Section 1.4. Interpretation</w:t>
      </w:r>
      <w:r>
        <w:rPr>
          <w:rFonts w:ascii="Times New Roman" w:hAnsi="Times New Roman"/>
          <w:color w:val="000000"/>
          <w:sz w:val="24"/>
        </w:rPr>
        <w:t>. In each Transaction Document, unless a contrary intention appears: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the singular number includes the plural number and vice versa;</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reference to any Person includes such Person’s successors and assigns but, if applicable, only if such successors and assigns are permitted by the Transaction Document;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reference to any gender includes each other gender;</w:t>
      </w:r>
    </w:p>
    <w:p>
      <w:pPr>
        <w:pStyle w:val="TextBody"/>
        <w:bidi w:val="0"/>
        <w:spacing w:before="280" w:after="283"/>
        <w:jc w:val="both"/>
        <w:rPr>
          <w:rFonts w:ascii="Times New Roman" w:hAnsi="Times New Roman"/>
          <w:sz w:val="20"/>
        </w:rPr>
      </w:pPr>
      <w:r>
        <w:rPr>
          <w:rFonts w:ascii="Times New Roman" w:hAnsi="Times New Roman"/>
          <w:color w:val="000000"/>
          <w:sz w:val="24"/>
        </w:rPr>
        <w:t>(iv) 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 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 any references to any action to be taken, permitted to be taken or prohibited to be taken by the Borrower under this Agreement shall be deemed to include any actions on behalf of the Borrower by the Investment Adviser pursuant to the terms of the Investment Advisory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 Calculation of Borrowing Base; Monetary Calculations with Respect to Approved Foreign Currencies</w:t>
      </w:r>
      <w:r>
        <w:rPr>
          <w:rFonts w:ascii="Times New Roman" w:hAnsi="Times New Roman"/>
          <w:color w:val="000000"/>
          <w:sz w:val="24"/>
        </w:rPr>
        <w:t>. In connection with amounts to be calculated for purposes of determining the Borrowing Base and generally preparing the Borrowing Base Certificate, all amounts shall be expressed in Dollars. Any amount denominated in an Approved Foreign Currency shall be expressed as the Dollar Equivalent of such amount. Notwithstanding any other provision of this Agreement to the contrary, all monetary calculations under this Agreement shall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be in Dollars (and any amounts denominated in an Approved Foreign Currency shall be converted to the Dollar Equivalent for such calculations, as applicable).</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1.6. Rates</w:t>
      </w:r>
      <w:r>
        <w:rPr>
          <w:rFonts w:ascii="Times New Roman" w:hAnsi="Times New Roman"/>
          <w:color w:val="000000"/>
          <w:sz w:val="24"/>
        </w:rPr>
        <w:t>. The interest rate on Loans denominated in Dollars may be determined by reference to a benchmark rate that is, or may in the future become, the subject of regulatory reform or cessation. The Administrative Agent does not warrant or accept responsibility for, and shall not have any liability with respect to (a) the administration of, submission of, calculation of or any other matter related to Term SOFR, any component definition thereof or rates referenced in the definition thereof or any alternative, comparable or successor rate thereto (including any then-current Benchmark or any Benchmark Replacement), including whether the composition or characteristics of any such alternative, comparable or successor rate (including any Benchmark Replacement) will be similar to, or produce the same value or economic equivalence of, or have the same volume or liquidity as, Term SOFR or any other Benchmark, or (b) the effect, implementation or composition of any Benchmark Replacement Conforming Changes.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II</w:t>
        <w:br/>
        <w:br/>
        <w:t>Advances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 Advances</w:t>
      </w:r>
      <w:r>
        <w:rPr>
          <w:rFonts w:ascii="Times New Roman" w:hAnsi="Times New Roman"/>
          <w:color w:val="000000"/>
          <w:sz w:val="24"/>
        </w:rPr>
        <w:t xml:space="preserve">. (a) On the terms and conditions hereinafter set forth, the Borrower may, by delivery of a Funding Request to the Administrative Agent and each Managing Agent, from time to time on any Business Day during the Revolving Period, at its option, request that the Lenders make Advances to it (including, in the case of the Swingline Lender, any Swingline Advances) in an amount which, at any time, shall not exceed the Availability in effect on the related Funding Date. Such Funding Request shall be delivered not later than 11:00 a.m. (New York City time) on the requested Funding Date;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notwithstanding anything contained herein to the contrary,</w:t>
      </w:r>
      <w:r>
        <w:rPr>
          <w:rFonts w:ascii="Times New Roman" w:hAnsi="Times New Roman"/>
          <w:color w:val="000000"/>
          <w:sz w:val="20"/>
        </w:rPr>
        <w:t xml:space="preserve"> </w:t>
      </w:r>
      <w:r>
        <w:rPr>
          <w:rFonts w:ascii="Times New Roman" w:hAnsi="Times New Roman"/>
          <w:color w:val="000000"/>
          <w:sz w:val="24"/>
        </w:rPr>
        <w:t>no more than two Advances may be made in a calendar week. Upon receipt of such Funding Request, the Administrative Agent (or, if applicable, each Managing Agent) shall promptly forward such Funding Request to the Lenders (or if applicable, each Managing Agent shall promptly forward such Funding Request to the Lenders in its Lender Group), and the applicable portion of the Advance will be made by the Lenders in accordance with their Pro</w:t>
        <w:noBreakHyphen/>
        <w:t xml:space="preserve">Rata Shares. Notwithstanding anything contained in this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or elsewhere in this Agreement to the contrary, no Lender shall be obligated to make any Advance in an amount that would result in the aggregate Advances then funded by such Lender exceeding its Commitment then in effect. The obligation of each Lender to remit its Pro</w:t>
        <w:noBreakHyphen/>
        <w:t xml:space="preserve">Rata Share of any such Advance allocated to its Lender Group shall be several from that of each other Lender, and the failure of any Lender to so make such amount available to the Borrower shall not relieve any other Lender of its obligation hereunder. Each Advance to be made hereunder shall be made ratably among the Lender Groups in accordance with their Group Advance Limits. For the avoidance of doubt, each Lender’s obligation to refund Swingline Advances pursuant to </w:t>
      </w:r>
      <w:r>
        <w:rPr>
          <w:rFonts w:ascii="Times New Roman" w:hAnsi="Times New Roman"/>
          <w:color w:val="000000"/>
          <w:sz w:val="24"/>
          <w:u w:val="single"/>
        </w:rPr>
        <w:t>Section 2.2(f)</w:t>
      </w:r>
      <w:r>
        <w:rPr>
          <w:rFonts w:ascii="Times New Roman" w:hAnsi="Times New Roman"/>
          <w:color w:val="000000"/>
          <w:sz w:val="20"/>
        </w:rPr>
        <w:t xml:space="preserve"> </w:t>
      </w:r>
      <w:r>
        <w:rPr>
          <w:rFonts w:ascii="Times New Roman" w:hAnsi="Times New Roman"/>
          <w:color w:val="000000"/>
          <w:sz w:val="24"/>
        </w:rPr>
        <w:t>shall constitute usage of its Commitment.</w:t>
      </w:r>
    </w:p>
    <w:p>
      <w:pPr>
        <w:pStyle w:val="TextBody"/>
        <w:bidi w:val="0"/>
        <w:spacing w:before="280" w:after="283"/>
        <w:jc w:val="both"/>
        <w:rPr>
          <w:rFonts w:ascii="Times New Roman" w:hAnsi="Times New Roman"/>
          <w:sz w:val="20"/>
        </w:rPr>
      </w:pPr>
      <w:r>
        <w:rPr>
          <w:rFonts w:ascii="Times New Roman" w:hAnsi="Times New Roman"/>
          <w:color w:val="000000"/>
          <w:sz w:val="24"/>
        </w:rPr>
        <w:t>(b) The Borrower may, no later than ninety (90) days prior to the date which is two years after the Restatement Effective Date and each anniversary thereafter, by written notice to the Administrative Agent, make written requests for the Lenders to extend the Commitment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Termination Date. The Administrative Agent will give prompt notice to each Managing Agent of its receipt of such request, and each Managing Agent shall give prompt notice to each of the Lenders in its related Lender Group of its receipt of such request for extension of the Commitment Termination Date. Each Lender shall make a determination, in its sole discretion and after a full credit review, not less than sixty (60) days prior to the applicable anniversary of the Restatement Effective Date as to whether or not it will agree to extend the Commitment Termination Date; </w:t>
      </w:r>
      <w:r>
        <w:rPr>
          <w:rFonts w:ascii="Times New Roman" w:hAnsi="Times New Roman"/>
          <w:i/>
          <w:color w:val="000000"/>
          <w:sz w:val="24"/>
        </w:rPr>
        <w:t>provided, however</w:t>
      </w:r>
      <w:r>
        <w:rPr>
          <w:rFonts w:ascii="Times New Roman" w:hAnsi="Times New Roman"/>
          <w:color w:val="000000"/>
          <w:sz w:val="24"/>
        </w:rPr>
        <w:t xml:space="preserve">, that the failure of any Lender to make a timely response to the Borrower’s request for extension of the Commitment Termination Date shall be deemed to constitute a refusal by such Lender to extend the Commitment Termination Date. In the event that at least one Lender agrees to extend the Commitment Termination Date, the Borrower, the Administrative Agent and the extending Lenders shall enter into such documents as the Administrative Agent and such extending Lenders and may deem necessary or appropriate to reflect such extension, and all reasonable costs and expenses incurred by such Lenders and the Administrative Agent (including reasonable attorneys’ fees) shall be paid by the Borrower. In the event that any Lender declines the request to extend the Commitment Termination Date (each such Lender being referred to herein, from and after their then current Commitment Termination Date as a </w:t>
      </w:r>
      <w:r>
        <w:rPr>
          <w:rFonts w:ascii="Times New Roman" w:hAnsi="Times New Roman"/>
          <w:color w:val="000000"/>
          <w:sz w:val="20"/>
        </w:rPr>
        <w:t>“</w:t>
      </w:r>
      <w:r>
        <w:rPr>
          <w:rFonts w:ascii="Times New Roman" w:hAnsi="Times New Roman"/>
          <w:i/>
          <w:color w:val="000000"/>
          <w:sz w:val="24"/>
        </w:rPr>
        <w:t>Non</w:t>
        <w:noBreakHyphen/>
        <w:t>Renewing Lender”</w:t>
      </w:r>
      <w:r>
        <w:rPr>
          <w:rFonts w:ascii="Times New Roman" w:hAnsi="Times New Roman"/>
          <w:color w:val="000000"/>
          <w:sz w:val="24"/>
        </w:rPr>
        <w:t>), and the Commitment of such Non</w:t>
        <w:noBreakHyphen/>
        <w:t xml:space="preserve">Renewing Lender is not assigned to another Person in accordance with the terms of </w:t>
      </w:r>
      <w:r>
        <w:rPr>
          <w:rFonts w:ascii="Times New Roman" w:hAnsi="Times New Roman"/>
          <w:color w:val="000000"/>
          <w:sz w:val="24"/>
          <w:u w:val="single"/>
        </w:rPr>
        <w:t>Article XI</w:t>
      </w:r>
      <w:r>
        <w:rPr>
          <w:rFonts w:ascii="Times New Roman" w:hAnsi="Times New Roman"/>
          <w:color w:val="000000"/>
          <w:sz w:val="20"/>
        </w:rPr>
        <w:t xml:space="preserve"> </w:t>
      </w:r>
      <w:r>
        <w:rPr>
          <w:rFonts w:ascii="Times New Roman" w:hAnsi="Times New Roman"/>
          <w:color w:val="000000"/>
          <w:sz w:val="24"/>
        </w:rPr>
        <w:t>prior to the then current Commitment Termination Date, (i) the Facility Amount shall be reduced by an amount equal to each such Non</w:t>
        <w:noBreakHyphen/>
        <w:t>Renewing Lender’s Commitment on the then current Commitment Termination Date, and (ii) the Group Advance Limits of the applicable Lender Groups shall be reduced by an amount equal to the applicable Non</w:t>
        <w:noBreakHyphen/>
        <w:t>Renewing Lender’s Commitment on the then current Commitment Termination Date. Notwithstanding the foregoing, the Borrower may elect to withdraw its request to extend the Commitment Termination Date in the event that the effective Facility Amount following any Commitment Termination Date extension would be less than the Facility Amount in effect on the Commitment Termination Date prior to such extension.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2.2. Procedures for Advances</w:t>
      </w:r>
      <w:r>
        <w:rPr>
          <w:rFonts w:ascii="Times New Roman" w:hAnsi="Times New Roman"/>
          <w:color w:val="000000"/>
          <w:sz w:val="24"/>
        </w:rPr>
        <w:t xml:space="preserve">. (a) In the case of the making of any Advance or any termination, increase or reduction of the Facility Amount, the Borrower shall give the Administrative Agent a Borrower Notice. Each Borrower Notice shall specify the amount (subject to </w:t>
      </w:r>
      <w:r>
        <w:rPr>
          <w:rFonts w:ascii="Times New Roman" w:hAnsi="Times New Roman"/>
          <w:color w:val="000000"/>
          <w:sz w:val="24"/>
          <w:u w:val="single"/>
        </w:rPr>
        <w:t>Section 2.1</w:t>
      </w:r>
      <w:r>
        <w:rPr>
          <w:rFonts w:ascii="Times New Roman" w:hAnsi="Times New Roman"/>
          <w:color w:val="000000"/>
          <w:sz w:val="20"/>
        </w:rPr>
        <w:t xml:space="preserve"> </w:t>
      </w:r>
      <w:r>
        <w:rPr>
          <w:rFonts w:ascii="Times New Roman" w:hAnsi="Times New Roman"/>
          <w:color w:val="000000"/>
          <w:sz w:val="24"/>
        </w:rPr>
        <w:t>hereof) of Advances to be borrowed and the Funding Date (which shall be a Business Day).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Subject to the conditions described in </w:t>
      </w:r>
      <w:r>
        <w:rPr>
          <w:rFonts w:ascii="Times New Roman" w:hAnsi="Times New Roman"/>
          <w:color w:val="000000"/>
          <w:sz w:val="24"/>
          <w:u w:val="single"/>
        </w:rPr>
        <w:t>Section 2.1</w:t>
      </w:r>
      <w:r>
        <w:rPr>
          <w:rFonts w:ascii="Times New Roman" w:hAnsi="Times New Roman"/>
          <w:color w:val="000000"/>
          <w:sz w:val="24"/>
        </w:rPr>
        <w:t xml:space="preserve">, the Borrower may request an Advance from the Lenders by delivering to the Administrative Agent at certain times the information and documents set forth in this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No later than 11:00 a.m. (New York City time) on the proposed Funding Date (or, other than in the case of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below, such shorter period of time or later date as may be agreed to by the Required Lenders), the Administrative Agent, each Managing Agent, the Document Custodian, the Collateral Custodian, and the Swingline Lender, as applicable, shall receive or shall have previously received the following:</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a Funding Request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(including a duly completed Borrowing Base Certificate as of the proposed Funding Date and giving pro forma effect to the Advance requested and the use of proceeds thereof); and</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a wire disbursement and authorization form shall be delivered to the Administrative Agent and each Managing Agent.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Each Funding Request shall specify the aggregate amount of the requested Advance, which shall be in an amount equal to more than $500,000. Each Funding Request shall be accompanied by (i) a Borrower Notice, depicting the outstanding amount of Advances under this Agreement and representing that all conditions precedent for a funding have been met, including a representation by the Borrower that the requested Advance shall not, on the Funding Date thereof, exceed the Availability on such day, (ii) a Borrowing Base Certificate as of the applicable Funding Date (giving pro forma effect to the Advance requested and the use of proceeds thereof), (iii) an updated Loan List including each Loan that is subject to the requested Advance (if any), (iv) the proposed Funding Date, and (v) wire transfer instructions for the Advance.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On the Funding Date following the satisfaction of the applicable conditions set forth in this </w:t>
      </w: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III</w:t>
      </w:r>
      <w:r>
        <w:rPr>
          <w:rFonts w:ascii="Times New Roman" w:hAnsi="Times New Roman"/>
          <w:color w:val="000000"/>
          <w:sz w:val="24"/>
        </w:rPr>
        <w:t>, the Lenders shall deposit to the Collection Account in same day funds, in accordance with the wire transfer instructions specified in the Funding Request, an amount equal to such Lender’s ratable share of the Advance (other than Swingline Advances) then being made. Each wire transfer of an Advance to the Borrower shall be initiated by the applicable Lender no later than 2:00 p.m. (New York City time) on the applicable Funding Date.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 Unless the Administrative Agent shall have been notified by a Lender prior to the date on which such Lender is scheduled to make its ratable share of the applicable aggregate amount of the requested Advance available to the Borrower pursuant to </w:t>
      </w:r>
      <w:r>
        <w:rPr>
          <w:rFonts w:ascii="Times New Roman" w:hAnsi="Times New Roman"/>
          <w:color w:val="000000"/>
          <w:sz w:val="24"/>
          <w:u w:val="single"/>
        </w:rPr>
        <w:t>Section 2.2(e)</w:t>
      </w:r>
      <w:r>
        <w:rPr>
          <w:rFonts w:ascii="Times New Roman" w:hAnsi="Times New Roman"/>
          <w:color w:val="000000"/>
          <w:sz w:val="20"/>
        </w:rPr>
        <w:t xml:space="preserve"> </w:t>
      </w:r>
      <w:r>
        <w:rPr>
          <w:rFonts w:ascii="Times New Roman" w:hAnsi="Times New Roman"/>
          <w:color w:val="000000"/>
          <w:sz w:val="24"/>
        </w:rPr>
        <w:t xml:space="preserve">(which notice shall be effective upon receipt) that such Lender does not intend to make such disbursement, the Administrative Agent may assume that such Lender has made such disbursement when due and the Administrative Agent may in reliance upon such assumption (but shall not be required to) make available to the Borrower the proceeds of the amount of the requested Advance to be made by such Lender. Any amount of the requested Advance that is not funded by the Lenders by the time required pursuant to </w:t>
      </w:r>
      <w:r>
        <w:rPr>
          <w:rFonts w:ascii="Times New Roman" w:hAnsi="Times New Roman"/>
          <w:color w:val="000000"/>
          <w:sz w:val="24"/>
          <w:u w:val="single"/>
        </w:rPr>
        <w:t>Section 2.2(e)</w:t>
      </w:r>
      <w:r>
        <w:rPr>
          <w:rFonts w:ascii="Times New Roman" w:hAnsi="Times New Roman"/>
          <w:color w:val="000000"/>
          <w:sz w:val="20"/>
        </w:rPr>
        <w:t xml:space="preserve"> </w:t>
      </w:r>
      <w:r>
        <w:rPr>
          <w:rFonts w:ascii="Times New Roman" w:hAnsi="Times New Roman"/>
          <w:color w:val="000000"/>
          <w:sz w:val="24"/>
        </w:rPr>
        <w:t xml:space="preserve">shall, at the Administrative Agent’s sole discretion, have the option to be deemed to be a Swingline Advance made by the Swingline Lender in an aggregate principal amount up to but not exceeding the Swingline Commitment that shall be refunded in accordance with </w:t>
      </w:r>
      <w:r>
        <w:rPr>
          <w:rFonts w:ascii="Times New Roman" w:hAnsi="Times New Roman"/>
          <w:color w:val="000000"/>
          <w:sz w:val="24"/>
          <w:u w:val="single"/>
        </w:rPr>
        <w:t>Section 2.2(g)</w:t>
      </w:r>
      <w:r>
        <w:rPr>
          <w:rFonts w:ascii="Times New Roman" w:hAnsi="Times New Roman"/>
          <w:color w:val="000000"/>
          <w:sz w:val="20"/>
        </w:rPr>
        <w:t xml:space="preserve"> </w:t>
      </w:r>
      <w:r>
        <w:rPr>
          <w:rFonts w:ascii="Times New Roman" w:hAnsi="Times New Roman"/>
          <w:color w:val="000000"/>
          <w:sz w:val="24"/>
        </w:rPr>
        <w:t>below; provided that, the Swingline Lender shall not make a Swingline Advance if the amount of such Swingling Advance plus the Swingline Lender’s pro rata share of Advances Outstanding as of such date plus the aggregate amount of unrefunded Swingling Advances outstanding as of such date exceeds such Swingline Lender’s Commitment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 (i) Each Swingline Advance shall be refunded by the Lenders (other than the Swingline Lender, but including the Person acting as Swingline Lender in its capacity as a Lender hereunder) no later than the Business Day following the date of such Swingline Advance (each such date, a </w:t>
      </w:r>
      <w:r>
        <w:rPr>
          <w:rFonts w:ascii="Times New Roman" w:hAnsi="Times New Roman"/>
          <w:color w:val="000000"/>
          <w:sz w:val="20"/>
        </w:rPr>
        <w:t>“</w:t>
      </w:r>
      <w:r>
        <w:rPr>
          <w:rFonts w:ascii="Times New Roman" w:hAnsi="Times New Roman"/>
          <w:i/>
          <w:color w:val="000000"/>
          <w:sz w:val="24"/>
        </w:rPr>
        <w:t>Swingline Refund Date”</w:t>
      </w:r>
      <w:r>
        <w:rPr>
          <w:rFonts w:ascii="Times New Roman" w:hAnsi="Times New Roman"/>
          <w:color w:val="000000"/>
          <w:sz w:val="24"/>
        </w:rPr>
        <w:t>). Such refunding shall be made hereunder ratably among the Lender Groups in accordance with their Group Advance Limits and by each Lender ratably in accordance with its Pro-Rata Share and shall thereafter be reflected as Advances of the Lenders on the books and records of the Administrative Agent. Each Lender shall fund its respective pro rata share of Advances as required to repay Swingline Advances outstanding to the Swingline Lender no later than 3:00p.m. (New York City time) on the applicable Swingline Refund Date.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(ii) The Borrower shall pay to the Swingline Lender, within five (5) days of demand, the amount of such Swingline Advances to the extent amounts received from the Lenders are not sufficient to repay in full the outstanding Swingline Advances requested or required to be refunded. If any portion of any such amount paid to the Swingline Lender shall be recovered by or on behalf of the Borrower from the Swingline Lender in bankruptcy or otherwise, the loss of the amount so recovered shall be ratably shared among the Lender Groups in accordance with their Group Advance Limits and by each Lender ratably in accordance with its Pro-Rata Share (other than the Swingline Lender, but including the Person acting as Swingline Lender in its capacity as a Lender hereunder).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(iii) Each Lender acknowledges and agrees that its obligation to refund Swingline Advances in accordance with the terms of this </w:t>
      </w:r>
      <w:r>
        <w:rPr>
          <w:rFonts w:ascii="Times New Roman" w:hAnsi="Times New Roman"/>
          <w:color w:val="000000"/>
          <w:sz w:val="24"/>
          <w:u w:val="single"/>
        </w:rPr>
        <w:t>Section 2.2(g)</w:t>
      </w:r>
      <w:r>
        <w:rPr>
          <w:rFonts w:ascii="Times New Roman" w:hAnsi="Times New Roman"/>
          <w:color w:val="000000"/>
          <w:sz w:val="20"/>
        </w:rPr>
        <w:t xml:space="preserve"> </w:t>
      </w:r>
      <w:r>
        <w:rPr>
          <w:rFonts w:ascii="Times New Roman" w:hAnsi="Times New Roman"/>
          <w:color w:val="000000"/>
          <w:sz w:val="24"/>
        </w:rPr>
        <w:t xml:space="preserve">is absolute and unconditional and shall not be affected by any circumstance whatsoever, including non-satisfaction of the conditions set forth in Article III. Further, each Lender agrees and acknowledges that, if prior to the refunding of any outstanding Swingline Advances pursuant to this </w:t>
      </w:r>
      <w:r>
        <w:rPr>
          <w:rFonts w:ascii="Times New Roman" w:hAnsi="Times New Roman"/>
          <w:color w:val="000000"/>
          <w:sz w:val="24"/>
          <w:u w:val="single"/>
        </w:rPr>
        <w:t>Section 2.2(g)</w:t>
      </w:r>
      <w:r>
        <w:rPr>
          <w:rFonts w:ascii="Times New Roman" w:hAnsi="Times New Roman"/>
          <w:color w:val="000000"/>
          <w:sz w:val="24"/>
        </w:rPr>
        <w:t>, an Insolvency Event relating to a Borrower shall have occurred, each Lender will, on the date the applicable Advance would have been made, purchase an undivided participating interest in the Swingline Advance to be refunded in an amount equal to its ratable share of the aggregate amount of such Swingline Advance. Each Lender will immediately transfer to the Swingline Lender, in immediately available funds, the amount of its participation and upon receipt thereof the Swingline Lender will deliver to such Lender a certificate evidencing such participation dated the date of receipt of such funds and for such amount. Whenever, at any time after the Swingline Lender has received from any Lender such Lender’s participating interest in a Swingline Advance, the Swingline Lender receives any payment on account thereof, the Swingline Lender will distribute to such Lender its participating interest in such amount (appropriately adjusted, in the case of interest payments, to reflect the period of time during which such Lender’s participating interest was outstanding and funded).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(iv) Notwithstanding anything contained in this Agreement to the contrary, the Swingline Lender shall not be obligated to make any Swingline Advance at a time when any other Lender is a Defaulting Lender, unless the Swingline Lender has entered into arrangements (which may include the delivery of cash collateral) with the Borrower or such Defaulting Lender which are satisfactory to the Swingline Lender to eliminate the Swingline Lender’s Fronting Exposure (without giving effect to </w:t>
      </w:r>
      <w:r>
        <w:rPr>
          <w:rFonts w:ascii="Times New Roman" w:hAnsi="Times New Roman"/>
          <w:color w:val="000000"/>
          <w:sz w:val="24"/>
          <w:u w:val="single"/>
        </w:rPr>
        <w:t>Section 2.16(a)(ii)</w:t>
      </w:r>
      <w:r>
        <w:rPr>
          <w:rFonts w:ascii="Times New Roman" w:hAnsi="Times New Roman"/>
          <w:color w:val="000000"/>
          <w:sz w:val="24"/>
        </w:rPr>
        <w:t>) with respect to any such Defaulting Lender.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2.3. Optional Changes in Facility Amount; Prepayments</w:t>
      </w:r>
      <w:r>
        <w:rPr>
          <w:rFonts w:ascii="Times New Roman" w:hAnsi="Times New Roman"/>
          <w:color w:val="000000"/>
          <w:sz w:val="24"/>
        </w:rPr>
        <w:t xml:space="preserve">. (a) The Borrower shall be entitled at its option, on any Payment Date prior to the occurrence of an Event of Default, to reduce the Facility Amount in whole or in part;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Borrower shall give prior written notice of such reduction to the Administrative Agent and each Managing Agent as provided in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2.3</w:t>
      </w:r>
      <w:r>
        <w:rPr>
          <w:rFonts w:ascii="Times New Roman" w:hAnsi="Times New Roman"/>
          <w:color w:val="000000"/>
          <w:sz w:val="20"/>
        </w:rPr>
        <w:t xml:space="preserve"> </w:t>
      </w:r>
      <w:r>
        <w:rPr>
          <w:rFonts w:ascii="Times New Roman" w:hAnsi="Times New Roman"/>
          <w:color w:val="000000"/>
          <w:sz w:val="24"/>
        </w:rPr>
        <w:t xml:space="preserve">and that any partial reduction of the Facility Amount shall be in an amount equal to $5,000,000 with integral multiples of $1,000,000 above such amount;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0"/>
        </w:rPr>
        <w:t xml:space="preserve"> </w:t>
      </w:r>
      <w:r>
        <w:rPr>
          <w:rFonts w:ascii="Times New Roman" w:hAnsi="Times New Roman"/>
          <w:color w:val="000000"/>
          <w:sz w:val="24"/>
        </w:rPr>
        <w:t xml:space="preserve">that the Borrower shall have paid to the applicable Managing Agents for the account of their related Lenders, an amount equal to the product of (x) the Applicable Reduction Premium Percentage times (y) the amount by which the Commitment of each Lender is to be reduced under this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in connection with such reduction of the Facility Amount. Unless otherwise agreed by the Lenders, the Commitment of each Lender shall be reduced ratably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proportion to any such reduction in the Facility Amount. Any request for a reduction or termination pursuant to this </w:t>
      </w:r>
      <w:r>
        <w:rPr>
          <w:rFonts w:ascii="Times New Roman" w:hAnsi="Times New Roman"/>
          <w:color w:val="000000"/>
          <w:sz w:val="24"/>
          <w:u w:val="single"/>
        </w:rPr>
        <w:t>Section 2.3</w:t>
      </w:r>
      <w:r>
        <w:rPr>
          <w:rFonts w:ascii="Times New Roman" w:hAnsi="Times New Roman"/>
          <w:color w:val="000000"/>
          <w:sz w:val="20"/>
        </w:rPr>
        <w:t xml:space="preserve"> </w:t>
      </w:r>
      <w:r>
        <w:rPr>
          <w:rFonts w:ascii="Times New Roman" w:hAnsi="Times New Roman"/>
          <w:color w:val="000000"/>
          <w:sz w:val="24"/>
        </w:rPr>
        <w:t>shall be irrevocable.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From time to time during the Revolving Period, the Borrower may prepay any portion or all of the Advances Outstanding by delivering a Borrower Notice to the Administrative Agent at least one (1) Business Day prior to the date of such prepayment specifying the date and amount of such prepayment. Any partial prepayment by the Borrower of Advances hereunder, other than with respect to Mandatory Prepayments, shall be in a minimum amount of $500,000 with integral multiples of $100,000 above such amount. Any amount so prepaid may, subject to the terms and conditions hereof, be reborrowed during the Revolving Period. A Borrower Notice relating to any such prepayment shall be irrevocable when delivered.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Subject to the terms and conditions set forth herein, the Borrower shall have the right, at any time from the Effective Date until the Commitment Termination Date with the consent of the Administrative Agent, to increase the Facility Amount up to a total maximum Facility Amount of $600,000,000. The following terms and conditions shall apply to any such increase: (i) any such increase shall be obtained from existing Lenders or from other Eligible Assignees, in each case in accordance with the terms set forth below; (ii) the Commitment of any Lender may not be increased without the prior written consent of such Lender; (iii) any increase in the Facility Amount shall be in a minimum principal amount of (x) if such increase shall be obtained from existing Lenders, $5,000,000 and (y) if such increase shall be obtained from Eligible Assignees who are not Lenders hereunder, $15,000,000; (iv) the Borrower, each new Lender (if any) and each existing Lender (if any) that is increasing its commitment shall execute an acknowledgement (or, in the case of the addition of a new Lender, a Joinder Agreement) in form and content satisfactory to the Administrative Agent to reflect the new or revised Commitment(s), as applicable, and Facility Amount; (v) the Borrower shall execute such promissory notes as are necessary to reflect the increase in or creation of the Commitments; (vi) if any Advances are outstanding at the time of any such increase, the Borrower shall make such payments and adjustments on the Advances as necessary to give effect to the revised commitment percentages and outstandings of the Lenders; (vii) the Borrower may solicit commitments from Eligible Assignees that are not then a party to this Agreement so long as such Eligible Assignees are reasonably acceptable to the Administrative Agent and execute a Joinder Agreement in form and content satisfactory to the Administrative Agent; (viii) the conditions set forth in </w:t>
      </w:r>
      <w:r>
        <w:rPr>
          <w:rFonts w:ascii="Times New Roman" w:hAnsi="Times New Roman"/>
          <w:color w:val="000000"/>
          <w:sz w:val="24"/>
          <w:u w:val="single"/>
        </w:rPr>
        <w:t>Section 3.2</w:t>
      </w:r>
      <w:r>
        <w:rPr>
          <w:rFonts w:ascii="Times New Roman" w:hAnsi="Times New Roman"/>
          <w:color w:val="000000"/>
          <w:sz w:val="20"/>
        </w:rPr>
        <w:t xml:space="preserve"> </w:t>
      </w:r>
      <w:r>
        <w:rPr>
          <w:rFonts w:ascii="Times New Roman" w:hAnsi="Times New Roman"/>
          <w:color w:val="000000"/>
          <w:sz w:val="24"/>
        </w:rPr>
        <w:t xml:space="preserve">shall be satisfied in all material respects; (ix) after giving effect to any such increase in the Facility Amount, no Unmatured Event of Default or Event of Default shall have occurred; (x) the Borrower shall have provided to the Administrative Agent, at least thirty (30) days prior to such proposed increase in the Facility Amount (or such shorter period as determined by the Administrative Agent in its sole discretion), written evidence demonstrating pro forma compliance with the Borrowing Base Test after giving effect to such proposed increase, such evidence to be satisfactory in the sole discretion of the Administrative Agent. Unless otherwise agreed by the Administrative Agent and the Lenders, the terms of any increase in the Facility Amount shall be the same as those in effect prior to any increase; </w:t>
      </w:r>
      <w:r>
        <w:rPr>
          <w:rFonts w:ascii="Times New Roman" w:hAnsi="Times New Roman"/>
          <w:i/>
          <w:color w:val="000000"/>
          <w:sz w:val="24"/>
        </w:rPr>
        <w:t>provided, however</w:t>
      </w:r>
      <w:r>
        <w:rPr>
          <w:rFonts w:ascii="Times New Roman" w:hAnsi="Times New Roman"/>
          <w:color w:val="000000"/>
          <w:sz w:val="24"/>
        </w:rPr>
        <w:t>, that should the terms of the increase agreed to be other than those in effect prior to the increase, then the Transaction Documents shall, with the consent of the Administrative Agent and the Lenders, be amended to the extent necessary to incorporate any such different terms.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With the written approval of the Administrative Agent, the Borrower may terminate (on a non-ratable basis) the unused amount of the Commitment of a Defaulting Lender, and in such event the provisions of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will apply to all amounts thereafter paid by the Borrower for the account of any such Defaulting Lender under this Agreement (whether on account of principal, interest, fees, indemnity or other amounts);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termination will not be deemed to be a waiver or release of any claim that the Borrower, the Administrative Agent or any other Lender may have against such Defaulting Lender.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2.4. Principal Repayments</w:t>
      </w:r>
      <w:r>
        <w:rPr>
          <w:rFonts w:ascii="Times New Roman" w:hAnsi="Times New Roman"/>
          <w:color w:val="000000"/>
          <w:sz w:val="24"/>
        </w:rPr>
        <w:t xml:space="preserve">. The Advances Outstanding and all other Obligations shall be repaid in accordance with </w:t>
      </w:r>
      <w:r>
        <w:rPr>
          <w:rFonts w:ascii="Times New Roman" w:hAnsi="Times New Roman"/>
          <w:color w:val="000000"/>
          <w:sz w:val="24"/>
          <w:u w:val="single"/>
        </w:rPr>
        <w:t>Section 2.8</w:t>
      </w:r>
      <w:r>
        <w:rPr>
          <w:rFonts w:ascii="Times New Roman" w:hAnsi="Times New Roman"/>
          <w:color w:val="000000"/>
          <w:sz w:val="24"/>
        </w:rPr>
        <w:t xml:space="preserve">, and shall be due and payable in full on the Maturity Date. The Borrower hereby promises to pay all Advances Outstanding and all other Obligations in full on the Maturity Date. In addition, Advances Outstanding shall be repaid as and when necessary to cause the Borrowing Base Test to be met, and in any case within two (2) Business Days of any failure of the Borrowing Base Test to be satisfied (each such payment, a </w:t>
      </w:r>
      <w:r>
        <w:rPr>
          <w:rFonts w:ascii="Times New Roman" w:hAnsi="Times New Roman"/>
          <w:color w:val="000000"/>
          <w:sz w:val="20"/>
        </w:rPr>
        <w:t>“</w:t>
      </w:r>
      <w:r>
        <w:rPr>
          <w:rFonts w:ascii="Times New Roman" w:hAnsi="Times New Roman"/>
          <w:i/>
          <w:color w:val="000000"/>
          <w:sz w:val="24"/>
        </w:rPr>
        <w:t>Mandatory Prepayment”</w:t>
      </w:r>
      <w:r>
        <w:rPr>
          <w:rFonts w:ascii="Times New Roman" w:hAnsi="Times New Roman"/>
          <w:color w:val="000000"/>
          <w:sz w:val="24"/>
        </w:rPr>
        <w:t>), and any amount so repaid may, subject to the terms and conditions hereof, be reborrowed hereunder during the Revolving Period (including reborrowed on or before the next applicable Payment Date not to exceed the Availability as of such date).</w:t>
      </w:r>
    </w:p>
    <w:p>
      <w:pPr>
        <w:pStyle w:val="TextBody"/>
        <w:bidi w:val="0"/>
        <w:spacing w:before="280" w:after="283"/>
        <w:jc w:val="both"/>
        <w:rPr>
          <w:rFonts w:ascii="Times New Roman" w:hAnsi="Times New Roman"/>
          <w:sz w:val="20"/>
        </w:rPr>
      </w:pPr>
      <w:r>
        <w:rPr>
          <w:rFonts w:ascii="Times New Roman" w:hAnsi="Times New Roman"/>
          <w:i/>
          <w:color w:val="000000"/>
          <w:sz w:val="24"/>
        </w:rPr>
        <w:t>Section 2.5. Evidence of Indebtedness</w:t>
      </w:r>
      <w:r>
        <w:rPr>
          <w:rFonts w:ascii="Times New Roman" w:hAnsi="Times New Roman"/>
          <w:color w:val="000000"/>
          <w:sz w:val="24"/>
        </w:rPr>
        <w:t xml:space="preserve">. Each Lender 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 </w:t>
      </w:r>
      <w:r>
        <w:rPr>
          <w:rFonts w:ascii="Times New Roman" w:hAnsi="Times New Roman"/>
          <w:i/>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failure of any Lender to maintain such accounts or any error therein shall not in any manner affect the obligation of the Borrower to repay the Advances in accordance with the terms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2.6. Interest Payments</w:t>
      </w:r>
      <w:r>
        <w:rPr>
          <w:rFonts w:ascii="Times New Roman" w:hAnsi="Times New Roman"/>
          <w:color w:val="000000"/>
          <w:sz w:val="24"/>
        </w:rPr>
        <w:t xml:space="preserve">. (a) Interest shall accrue on each Advance outstanding during each Interest Period at the applicable Interest Rate. The Borrower shall pay Interest on the unpaid principal amount of each Advance for the period commencing on and including the Funding Date of such Advance until but excluding the date that such Advance shall be paid in full;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Swingline Advance repaid (other than through Advances) on the date of borrowing shall accrue one day’s interest. Interest shall accrue during each Interest Period and be payable on the Advances Outstanding on each Payment Date, unless earlier paid pursuant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Interest Rates shall be determined by the Administrative Agent in accordance with the definitions thereof, and the Administrative Agent shall advise the Borrower of each calculation thereof.</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If any Managing Agent, on behalf of the applicable Lenders, shall notify the Administrative Agent that a Disruption Event has occurred, the Administrative Agent shall in turn so notify the Borrower, whereupon all Advances in respect of which Interest accrues at the Adjusted Term SOFR Rate plus the Applicable Margin shall immediately be converted into Advances in respect of which Interest accrues at the Base Rate plus the Applicable Margin; </w:t>
      </w:r>
      <w:r>
        <w:rPr>
          <w:rFonts w:ascii="Times New Roman" w:hAnsi="Times New Roman"/>
          <w:i/>
          <w:color w:val="000000"/>
          <w:sz w:val="24"/>
        </w:rPr>
        <w:t>provided</w:t>
      </w:r>
      <w:r>
        <w:rPr>
          <w:rFonts w:ascii="Times New Roman" w:hAnsi="Times New Roman"/>
          <w:color w:val="000000"/>
          <w:sz w:val="24"/>
        </w:rPr>
        <w:t>, that if at any time after the occurrence and during the continuance of a Disruption Event, the Base Rate shall, for a period of ten (10) consecutive days, be greater than a Lender’s actual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cost of funds in respect of its Advances hereunder, then all Advances of such Lender in respect of which Interest would accrue at the Base Rate in accordance with 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shall accrue Interest at an effective rate of interest equal to such Lender’s actual cost of funds in respect of such Advances.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Anything in this Agreement or the other Transaction Documents to the contrary notwithstanding, if at any time the rate of interest payable by any Person under this Agreement and the Transaction Documents exceeds the highest rate of interest permissible under Applicable Law (the </w:t>
      </w:r>
      <w:r>
        <w:rPr>
          <w:rFonts w:ascii="Times New Roman" w:hAnsi="Times New Roman"/>
          <w:color w:val="000000"/>
          <w:sz w:val="20"/>
        </w:rPr>
        <w:t>“</w:t>
      </w:r>
      <w:r>
        <w:rPr>
          <w:rFonts w:ascii="Times New Roman" w:hAnsi="Times New Roman"/>
          <w:i/>
          <w:color w:val="000000"/>
          <w:sz w:val="24"/>
        </w:rPr>
        <w:t>Maximum Lawful Rate”</w:t>
      </w:r>
      <w:r>
        <w:rPr>
          <w:rFonts w:ascii="Times New Roman" w:hAnsi="Times New Roman"/>
          <w:color w:val="000000"/>
          <w:sz w:val="24"/>
        </w:rPr>
        <w:t>), then, so long as the Maximum Lawful Rate would be exceeded, the rate of interest under this Agreement and the Transaction Documents shall be equal to the Maximum Lawful Rate. If at any time thereafter the rate of interest payable under this Agreement and the Transaction Documents is less than the Maximum Lawful Rate, such Person shall continue to pay interest under this Agreement and the Transaction Documents at the Maximum Lawful Rate until such time as the total interest received from such Person is equal to the total interest that would have been received had Applicable Law not limited the interest rate payable under this Agreement and the Transaction Documents. In no event shall the total interest received by a Lender under this Agreement and the Transaction Documents exceed the amount that such Lender could lawfully have received, had the interest due under this Agreement and the Transaction Documents been calculated since the Effective Date at the Maximum Lawful Rate.</w:t>
      </w:r>
    </w:p>
    <w:p>
      <w:pPr>
        <w:pStyle w:val="TextBody"/>
        <w:bidi w:val="0"/>
        <w:spacing w:before="280" w:after="283"/>
        <w:jc w:val="both"/>
        <w:rPr>
          <w:rFonts w:ascii="Times New Roman" w:hAnsi="Times New Roman"/>
          <w:sz w:val="20"/>
        </w:rPr>
      </w:pPr>
      <w:r>
        <w:rPr>
          <w:rFonts w:ascii="Times New Roman" w:hAnsi="Times New Roman"/>
          <w:i/>
          <w:color w:val="000000"/>
          <w:sz w:val="24"/>
        </w:rPr>
        <w:t>Section 2.7. Fees</w:t>
      </w:r>
      <w:r>
        <w:rPr>
          <w:rFonts w:ascii="Times New Roman" w:hAnsi="Times New Roman"/>
          <w:color w:val="000000"/>
          <w:sz w:val="24"/>
        </w:rPr>
        <w:t xml:space="preserve">. (a) The Borrower (or the Paying Agent on behalf of the Borrower as directed by the Borrower pursuant to instructions provided by it (which shall include the amount to be paid and any wiring or other payment instructions necessary in order to effect such payment)) shall pay to the Administrative Agent from the Collection Account on each Payment Date the Unused Fee for the related Interest Period in accordance with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The Borrower (or the Paying Agent on behalf of the Borrower as directed by the Borrower pursuant to instructions provided by it (which shall include the amount to be paid and any wiring or other payment instructions necessary in order to effect such payment)) shall pay to the Bank Parties from the Collection Account on each Payment Date the Bank Fees and Expenses for the related Settlement Period in accordance with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Reserved</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The Borrower (or the Administrative Agent on behalf of the Borrower as directed by the Borrower pursuant to instructions delivered on the Restatement Effective Date) shall pay to the Administrative Agent, the Syndication Agent and the Lenders from the Collection Account on the Restatement Effective Date all amounts payable on the Restatement Effective Date in accordance with </w:t>
      </w:r>
      <w:r>
        <w:rPr>
          <w:rFonts w:ascii="Times New Roman" w:hAnsi="Times New Roman"/>
          <w:color w:val="000000"/>
          <w:sz w:val="24"/>
          <w:u w:val="single"/>
        </w:rPr>
        <w:t>Section 3.3</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The Borrower (or the Paying Agent on behalf of the Borrower as directed by the Borrower pursuant to instructions provided by it (which shall include the amount to be paid and any wiring or other payment instructions necessary in order to effect such payment)) shall pay to the Administrative Agent from the Collection Account on each date on which the Supplemental Fee (as defined in the Lender Fee Letter) is due, the Supplemental Fee then due in accordance with </w:t>
      </w:r>
      <w:r>
        <w:rPr>
          <w:rFonts w:ascii="Times New Roman" w:hAnsi="Times New Roman"/>
          <w:color w:val="000000"/>
          <w:sz w:val="24"/>
          <w:u w:val="single"/>
        </w:rPr>
        <w:t>Section 2.8</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2.8. Settlement Procedures</w:t>
      </w:r>
      <w:r>
        <w:rPr>
          <w:rFonts w:ascii="Times New Roman" w:hAnsi="Times New Roman"/>
          <w:color w:val="000000"/>
          <w:sz w:val="24"/>
        </w:rPr>
        <w:t>. No later than 11:00 a.m. (New York City time) (x) on each Payment Date and (y) solely with respect to the payment of Supplemental Fees pursuant to clause (a)(ii) below, on the 15th calendar day of each calendar month (or if such date is not a Business Day the immediately succeeding Business Day) beginning on August 16, 2021 and ending on July 15, 2022 (each, a “</w:t>
      </w:r>
      <w:r>
        <w:rPr>
          <w:rFonts w:ascii="Times New Roman" w:hAnsi="Times New Roman"/>
          <w:i/>
          <w:color w:val="000000"/>
          <w:sz w:val="24"/>
        </w:rPr>
        <w:t>Supplemental Fee Payment Date</w:t>
      </w:r>
      <w:r>
        <w:rPr>
          <w:rFonts w:ascii="Times New Roman" w:hAnsi="Times New Roman"/>
          <w:color w:val="000000"/>
          <w:sz w:val="20"/>
        </w:rPr>
        <w:t>”</w:t>
      </w:r>
      <w:r>
        <w:rPr>
          <w:rFonts w:ascii="Times New Roman" w:hAnsi="Times New Roman"/>
          <w:color w:val="000000"/>
          <w:sz w:val="24"/>
        </w:rPr>
        <w:t xml:space="preserve">), the Paying Agent shall, from the Collection Account, to the extent of available funds (such amounts being the </w:t>
      </w:r>
      <w:r>
        <w:rPr>
          <w:rFonts w:ascii="Times New Roman" w:hAnsi="Times New Roman"/>
          <w:color w:val="000000"/>
          <w:sz w:val="20"/>
        </w:rPr>
        <w:t>“</w:t>
      </w:r>
      <w:r>
        <w:rPr>
          <w:rFonts w:ascii="Times New Roman" w:hAnsi="Times New Roman"/>
          <w:i/>
          <w:color w:val="000000"/>
          <w:sz w:val="24"/>
        </w:rPr>
        <w:t>Available Collections”</w:t>
      </w:r>
      <w:r>
        <w:rPr>
          <w:rFonts w:ascii="Times New Roman" w:hAnsi="Times New Roman"/>
          <w:color w:val="000000"/>
          <w:sz w:val="24"/>
        </w:rPr>
        <w:t>) disburse the following amounts in the following order of priority: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During the Revolving Period, and in each case unless otherwise specified below, applying Available Collections: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smallCaps/>
          <w:color w:val="000000"/>
          <w:sz w:val="24"/>
        </w:rPr>
        <w:t>First</w:t>
      </w:r>
      <w:r>
        <w:rPr>
          <w:rFonts w:ascii="Times New Roman" w:hAnsi="Times New Roman"/>
          <w:color w:val="000000"/>
          <w:sz w:val="24"/>
        </w:rPr>
        <w:t>, ratably, (A) to the Bank Parties in an amount equal to any accrued and unpaid Bank Fees and Expenses, if any, for the payment thereof in an aggregate amount not to exceed the Bank Fees and Expenses and the Administrative Expense Cap, and (B) to the Administrative Agent, in an amount equal to any accrued and unpaid Administrative Agent Fee and Administrative Expenses;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smallCaps/>
          <w:color w:val="000000"/>
          <w:sz w:val="24"/>
        </w:rPr>
        <w:t>Second</w:t>
      </w:r>
      <w:r>
        <w:rPr>
          <w:rFonts w:ascii="Times New Roman" w:hAnsi="Times New Roman"/>
          <w:color w:val="000000"/>
          <w:sz w:val="24"/>
        </w:rPr>
        <w:t>, to the Administrative Agent for payment to each Managing Agent, on behalf of the related Lenders, and the Swingline Lender in an amount equal to any accrued and unpaid Interest, Unused Fee that is due on such Payment Date and any accrued and unpaid Supplemental Fee that is due on such Supplemental Fee Payment Date;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(iii) </w:t>
      </w:r>
      <w:r>
        <w:rPr>
          <w:rFonts w:ascii="Times New Roman" w:hAnsi="Times New Roman"/>
          <w:smallCaps/>
          <w:color w:val="000000"/>
          <w:sz w:val="24"/>
        </w:rPr>
        <w:t>Third</w:t>
      </w:r>
      <w:r>
        <w:rPr>
          <w:rFonts w:ascii="Times New Roman" w:hAnsi="Times New Roman"/>
          <w:color w:val="000000"/>
          <w:sz w:val="24"/>
        </w:rPr>
        <w:t>, to the Administrative Agent for payment to each Hedge Counterparty, in an amount equal to any regularly scheduled payments, fees, and expenses accrued and unpaid under any Hedging Agreement (other than Hedge Breakage Costs);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(iv) </w:t>
      </w:r>
      <w:r>
        <w:rPr>
          <w:rFonts w:ascii="Times New Roman" w:hAnsi="Times New Roman"/>
          <w:smallCaps/>
          <w:color w:val="000000"/>
          <w:sz w:val="24"/>
        </w:rPr>
        <w:t>Fourth</w:t>
      </w:r>
      <w:r>
        <w:rPr>
          <w:rFonts w:ascii="Times New Roman" w:hAnsi="Times New Roman"/>
          <w:color w:val="000000"/>
          <w:sz w:val="24"/>
        </w:rPr>
        <w:t xml:space="preserve">, first, to the Administrative Agent for payment to each Managing Agent, on behalf of the related Lenders, an amount equal to the excess, if any, of Advances Outstanding over the Maximum Availability, pro rata; </w:t>
      </w:r>
      <w:r>
        <w:rPr>
          <w:rFonts w:ascii="Times New Roman" w:hAnsi="Times New Roman"/>
          <w:i/>
          <w:color w:val="000000"/>
          <w:sz w:val="24"/>
        </w:rPr>
        <w:t>provided, however</w:t>
      </w:r>
      <w:r>
        <w:rPr>
          <w:rFonts w:ascii="Times New Roman" w:hAnsi="Times New Roman"/>
          <w:color w:val="000000"/>
          <w:sz w:val="24"/>
        </w:rPr>
        <w:t>, that to the extent that (i) the Termination Date has not occurred and (ii) Advances Outstanding exceed the Facility Amount due to one or more Lenders becoming Non</w:t>
        <w:noBreakHyphen/>
        <w:t>Renewing Lenders, to each Managing Agent on behalf of such Non</w:t>
        <w:noBreakHyphen/>
        <w:t>Renewing Lenders only, pro rata in accordance with their Advances Outstanding;</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smallCaps/>
          <w:color w:val="000000"/>
          <w:sz w:val="24"/>
        </w:rPr>
        <w:t>Fifth</w:t>
      </w:r>
      <w:r>
        <w:rPr>
          <w:rFonts w:ascii="Times New Roman" w:hAnsi="Times New Roman"/>
          <w:color w:val="000000"/>
          <w:sz w:val="24"/>
        </w:rPr>
        <w:t>, to the Administrative Agent for payment to each Managing Agent, on behalf of the related Lenders, in the amount of Increased Costs, and/or Taxes (if any);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 </w:t>
      </w:r>
      <w:r>
        <w:rPr>
          <w:rFonts w:ascii="Times New Roman" w:hAnsi="Times New Roman"/>
          <w:smallCaps/>
          <w:color w:val="000000"/>
          <w:sz w:val="24"/>
        </w:rPr>
        <w:t>Sixth</w:t>
      </w:r>
      <w:r>
        <w:rPr>
          <w:rFonts w:ascii="Times New Roman" w:hAnsi="Times New Roman"/>
          <w:color w:val="000000"/>
          <w:sz w:val="24"/>
        </w:rPr>
        <w:t>, to the Administrative Agent, all other amounts or Obligations then due under this Agreement or the other Transaction Documents (including any Hedge Breakage Costs) to the Administrative Agent, the Lenders,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69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Affected Parties, the Hedge Counterparties or Indemnified Parties, each for the payment thereof;</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(vii) </w:t>
      </w:r>
      <w:r>
        <w:rPr>
          <w:rFonts w:ascii="Times New Roman" w:hAnsi="Times New Roman"/>
          <w:smallCaps/>
          <w:color w:val="000000"/>
          <w:sz w:val="24"/>
        </w:rPr>
        <w:t>Seventh</w:t>
      </w:r>
      <w:r>
        <w:rPr>
          <w:rFonts w:ascii="Times New Roman" w:hAnsi="Times New Roman"/>
          <w:color w:val="000000"/>
          <w:sz w:val="24"/>
        </w:rPr>
        <w:t>, to the Bank Parties, all other amounts then due under this Agreement or the other Transaction Documents to the Bank Parties, for the payment thereof; and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(viii) </w:t>
      </w:r>
      <w:r>
        <w:rPr>
          <w:rFonts w:ascii="Times New Roman" w:hAnsi="Times New Roman"/>
          <w:smallCaps/>
          <w:color w:val="000000"/>
          <w:sz w:val="24"/>
        </w:rPr>
        <w:t>Eighth</w:t>
      </w:r>
      <w:r>
        <w:rPr>
          <w:rFonts w:ascii="Times New Roman" w:hAnsi="Times New Roman"/>
          <w:color w:val="000000"/>
          <w:sz w:val="24"/>
        </w:rPr>
        <w:t>, all remaining amounts to the Borrower.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During the Amortization Period, to the extent of Available Collections: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smallCaps/>
          <w:color w:val="000000"/>
          <w:sz w:val="24"/>
        </w:rPr>
        <w:t>First</w:t>
      </w:r>
      <w:r>
        <w:rPr>
          <w:rFonts w:ascii="Times New Roman" w:hAnsi="Times New Roman"/>
          <w:color w:val="000000"/>
          <w:sz w:val="24"/>
        </w:rPr>
        <w:t xml:space="preserve">, ratably, (A) to the Bank Parties in an amount equal to any accrued and unpaid Bank Fees and Expenses, if any, for the payment thereof in an aggregate amount not to exceed the Bank Fees and Expenses and the Administrative Expense Cap, </w:t>
      </w:r>
      <w:r>
        <w:rPr>
          <w:rFonts w:ascii="Times New Roman" w:hAnsi="Times New Roman"/>
          <w:color w:val="000000"/>
          <w:sz w:val="24"/>
          <w:u w:val="single"/>
        </w:rPr>
        <w:t>provided</w:t>
      </w:r>
      <w:r>
        <w:rPr>
          <w:rFonts w:ascii="Times New Roman" w:hAnsi="Times New Roman"/>
          <w:color w:val="000000"/>
          <w:sz w:val="24"/>
        </w:rPr>
        <w:t>, that if the Advances have been accelerated following the occurrence and during the continuance of an Event of Default, and the sale of the Collateral has commenced in connection therewith, such limitations specified therein shall not be given any effect, and (B) to the Administrative Agent, in an amount equal to any accrued and unpaid Administrative Agent Fee and Administrative Expenses;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smallCaps/>
          <w:color w:val="000000"/>
          <w:sz w:val="24"/>
        </w:rPr>
        <w:t>Second,</w:t>
      </w:r>
      <w:r>
        <w:rPr>
          <w:rFonts w:ascii="Times New Roman" w:hAnsi="Times New Roman"/>
          <w:color w:val="000000"/>
          <w:sz w:val="20"/>
        </w:rPr>
        <w:t xml:space="preserve"> </w:t>
      </w:r>
      <w:r>
        <w:rPr>
          <w:rFonts w:ascii="Times New Roman" w:hAnsi="Times New Roman"/>
          <w:color w:val="000000"/>
          <w:sz w:val="24"/>
        </w:rPr>
        <w:t>to the Administrative Agent for payment to each Managing Agent, on behalf of the related Lenders, and the Swingline Lender in an amount equal to any accrued and unpaid Interest for such Payment Date;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(iii) </w:t>
      </w:r>
      <w:r>
        <w:rPr>
          <w:rFonts w:ascii="Times New Roman" w:hAnsi="Times New Roman"/>
          <w:smallCaps/>
          <w:color w:val="000000"/>
          <w:sz w:val="24"/>
        </w:rPr>
        <w:t>Third,</w:t>
      </w:r>
      <w:r>
        <w:rPr>
          <w:rFonts w:ascii="Times New Roman" w:hAnsi="Times New Roman"/>
          <w:color w:val="000000"/>
          <w:sz w:val="20"/>
        </w:rPr>
        <w:t xml:space="preserve"> </w:t>
      </w:r>
      <w:r>
        <w:rPr>
          <w:rFonts w:ascii="Times New Roman" w:hAnsi="Times New Roman"/>
          <w:color w:val="000000"/>
          <w:sz w:val="24"/>
        </w:rPr>
        <w:t>to the Administrative Agent for payment to each Hedge Counterparty in an amount equal to any regularly scheduled payments, fees, and expenses accrued and unpaid under any Hedging Agreement (other than Hedge Breakage Costs);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(iv) </w:t>
      </w:r>
      <w:r>
        <w:rPr>
          <w:rFonts w:ascii="Times New Roman" w:hAnsi="Times New Roman"/>
          <w:smallCaps/>
          <w:color w:val="000000"/>
          <w:sz w:val="24"/>
        </w:rPr>
        <w:t>Fourth</w:t>
      </w:r>
      <w:r>
        <w:rPr>
          <w:rFonts w:ascii="Times New Roman" w:hAnsi="Times New Roman"/>
          <w:color w:val="000000"/>
          <w:sz w:val="24"/>
        </w:rPr>
        <w:t xml:space="preserve">, </w:t>
      </w:r>
      <w:r>
        <w:rPr>
          <w:rFonts w:ascii="Times New Roman" w:hAnsi="Times New Roman"/>
          <w:i/>
          <w:color w:val="000000"/>
          <w:sz w:val="24"/>
        </w:rPr>
        <w:t>first</w:t>
      </w:r>
      <w:r>
        <w:rPr>
          <w:rFonts w:ascii="Times New Roman" w:hAnsi="Times New Roman"/>
          <w:color w:val="000000"/>
          <w:sz w:val="20"/>
        </w:rPr>
        <w:t xml:space="preserve"> </w:t>
      </w:r>
      <w:r>
        <w:rPr>
          <w:rFonts w:ascii="Times New Roman" w:hAnsi="Times New Roman"/>
          <w:color w:val="000000"/>
          <w:sz w:val="24"/>
        </w:rPr>
        <w:t xml:space="preserve">to the Swingline Lender for the payment of the principal amount of all outstanding Swingline Advances, and </w:t>
      </w:r>
      <w:r>
        <w:rPr>
          <w:rFonts w:ascii="Times New Roman" w:hAnsi="Times New Roman"/>
          <w:i/>
          <w:color w:val="000000"/>
          <w:sz w:val="24"/>
        </w:rPr>
        <w:t>second</w:t>
      </w:r>
      <w:r>
        <w:rPr>
          <w:rFonts w:ascii="Times New Roman" w:hAnsi="Times New Roman"/>
          <w:color w:val="000000"/>
          <w:sz w:val="24"/>
        </w:rPr>
        <w:t>, to the Administrative Agent for ratable payment to each Managing Agent, on behalf of the related Lenders, in an amount to reduce Advances Outstanding to zero and to pay any other Obligations in full;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smallCaps/>
          <w:color w:val="000000"/>
          <w:sz w:val="24"/>
        </w:rPr>
        <w:t>Fifth</w:t>
      </w:r>
      <w:r>
        <w:rPr>
          <w:rFonts w:ascii="Times New Roman" w:hAnsi="Times New Roman"/>
          <w:color w:val="000000"/>
          <w:sz w:val="24"/>
        </w:rPr>
        <w:t>, to the Administrative Agent for payment to each Managing Agent, on behalf of the related Lenders, in the amount of Increased Costs and/or Taxes (if any);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 </w:t>
      </w:r>
      <w:r>
        <w:rPr>
          <w:rFonts w:ascii="Times New Roman" w:hAnsi="Times New Roman"/>
          <w:smallCaps/>
          <w:color w:val="000000"/>
          <w:sz w:val="24"/>
        </w:rPr>
        <w:t>Sixth</w:t>
      </w:r>
      <w:r>
        <w:rPr>
          <w:rFonts w:ascii="Times New Roman" w:hAnsi="Times New Roman"/>
          <w:color w:val="000000"/>
          <w:sz w:val="24"/>
        </w:rPr>
        <w:t>, to the Administrative Agent, all other amounts or Obligations then due under this Agreement or the other Transaction Documents (including any Hedge Breakage Costs) to the Administrative Agent, the Lenders, the Affected Parties, the Hedge Counterparties or Indemnified Parties, each for the payment thereof;</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(vii) </w:t>
      </w:r>
      <w:r>
        <w:rPr>
          <w:rFonts w:ascii="Times New Roman" w:hAnsi="Times New Roman"/>
          <w:smallCaps/>
          <w:color w:val="000000"/>
          <w:sz w:val="24"/>
        </w:rPr>
        <w:t>Seventh</w:t>
      </w:r>
      <w:r>
        <w:rPr>
          <w:rFonts w:ascii="Times New Roman" w:hAnsi="Times New Roman"/>
          <w:color w:val="000000"/>
          <w:sz w:val="24"/>
        </w:rPr>
        <w:t>, to the Bank Parties, all other amounts then due under this Agreement or the other Transaction Documents to the Bank Parties, for the payment thereof; and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(viii) </w:t>
      </w:r>
      <w:r>
        <w:rPr>
          <w:rFonts w:ascii="Times New Roman" w:hAnsi="Times New Roman"/>
          <w:smallCaps/>
          <w:color w:val="000000"/>
          <w:sz w:val="24"/>
        </w:rPr>
        <w:t>Eighth</w:t>
      </w:r>
      <w:r>
        <w:rPr>
          <w:rFonts w:ascii="Times New Roman" w:hAnsi="Times New Roman"/>
          <w:color w:val="000000"/>
          <w:sz w:val="24"/>
        </w:rPr>
        <w:t>, all remaining amounts to the Borrower.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2.9. Collections and Allocations</w:t>
      </w:r>
      <w:r>
        <w:rPr>
          <w:rFonts w:ascii="Times New Roman" w:hAnsi="Times New Roman"/>
          <w:color w:val="000000"/>
          <w:sz w:val="24"/>
        </w:rPr>
        <w:t>. (a) The Borrower shall promptly (but in no event later than two (2) Business Days after the receipt thereof) identify any Collections received into the CIBC Account or by it or any Affiliate of the Borrower on its behalf and deposit all such Collections received into the CIBC Account or directly by it or any Affiliate of the Borrower on its behalf into the Collection Account and the applicable subaccounts therein. The Borrower shall make such deposits or payments on the date indicated by wire transfer, in immediately available funds.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Until the occurrence of an Event of Default, to the extent there are uninvested amounts deposited in the Collection Account, all amounts shall be invested in Permitted Investments selected by the Borrower and communicated to the Administrative Agent by the Borrower that mature no later than the Business Day immediately preceding the next Payment Date; from and after the occurrence of an Event of Default, to the extent there are uninvested amounts deposited in the Collection Account, all amounts may be invested in Permitted Investments selected by the Administrative Agent that mature no later than the next Business Day. Any earnings (and losses) thereon shall be for the account of the Borrower.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2.10. Payments, Computations, Etc</w:t>
      </w:r>
      <w:r>
        <w:rPr>
          <w:rFonts w:ascii="Times New Roman" w:hAnsi="Times New Roman"/>
          <w:color w:val="000000"/>
          <w:sz w:val="24"/>
        </w:rPr>
        <w:t xml:space="preserve">. (a) Unless otherwise expressly provided herein, all amounts to be paid or deposited by the Borrower hereunder shall be paid or deposited in accordance with the terms hereof no later than 2:00 p.m. (New York City time) on the day when due in lawful money of the United States in immediately available funds to the Agent’s Account. The Borrower shall, to the extent permitted by law, pay to the Secured Parties, without duplication, interest on all amounts not paid or deposited when due hereunder at a rate of interest equal to the then applicable Interest Rate and, if not paid within three (3) Business Days, at the Default Rate, payable on demand; </w:t>
      </w:r>
      <w:r>
        <w:rPr>
          <w:rFonts w:ascii="Times New Roman" w:hAnsi="Times New Roman"/>
          <w:i/>
          <w:color w:val="000000"/>
          <w:sz w:val="24"/>
        </w:rPr>
        <w:t>provided, however</w:t>
      </w:r>
      <w:r>
        <w:rPr>
          <w:rFonts w:ascii="Times New Roman" w:hAnsi="Times New Roman"/>
          <w:color w:val="000000"/>
          <w:sz w:val="24"/>
        </w:rPr>
        <w:t>, that such interest rate shall not at any time exceed the Maximum Lawful Rate. All computations of interest and all computations of the Interest Rate and other fees hereunder shall be made on the basis of a year of 360 days for the actual number of days (including the first but excluding the last day) elapsed.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Whenever any payment hereunder shall be stated to be due on a day other than a Business Day, such payment shall be made on the next succeeding Business Day, and such extension of time shall in such case be included in the computation of payment of Interest, other interest or any fee payable hereunder, as the case may be, without duplication.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All payments hereunder shall be made without set</w:t>
        <w:noBreakHyphen/>
        <w:t>off or counterclaim and in such amounts as may be necessary in order that all such payments shall not be less than the amounts otherwise specified to be paid under this Agreement (after withholding for or on account of any Taxes).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Administrative Agent’s Reliance. </w:t>
      </w:r>
      <w:r>
        <w:rPr>
          <w:rFonts w:ascii="Times New Roman" w:hAnsi="Times New Roman"/>
          <w:color w:val="000000"/>
          <w:sz w:val="24"/>
        </w:rPr>
        <w:t>In making the deposits, distributions and calculations required to be made by it hereunder, the Administrative Agent shall be entitled to rely, in good faith, on information supplied to the Administrative Agent by the Collateral Custodian or the Borrower. The Administrative Agent shall be fully protected in making disbursements hereunder in accordance with the written instructions of the Collateral Custodian or the Borrower delivered in accordance with this Agreement. For the avoidance of doubt, any Monthly Report that has been delivered to the Administrative Agent by the Borrower shall constitute the written instructions of the Borrower with respect to the deposits and distributions described therein.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Defaulting Lenders.</w:t>
      </w:r>
      <w:r>
        <w:rPr>
          <w:rFonts w:ascii="Times New Roman" w:hAnsi="Times New Roman"/>
          <w:color w:val="000000"/>
          <w:sz w:val="20"/>
        </w:rPr>
        <w:t xml:space="preserve"> </w:t>
      </w:r>
      <w:r>
        <w:rPr>
          <w:rFonts w:ascii="Times New Roman" w:hAnsi="Times New Roman"/>
          <w:color w:val="000000"/>
          <w:sz w:val="24"/>
        </w:rPr>
        <w:t xml:space="preserve">Notwithstanding anything herein to the contrary, any amount paid by the Borrower for the account of a Defaulting Lender under this Agreement (whether on account of principal, interest, fees, indemnity payments or other amounts) will be retained by the Administrative Agent in a segregated non-interest bearing account until the Termination Date, at which time the funds in such account will be applied by the Administrative Agent, to the fullest extent permitted by law, in the following order of priority: first, to the payment of any amounts owing by such Defaulting Lender to the Administrative Agent under this Agreement; second, to the payment of any amounts owing by such Defaulting Lender to the Swingline Lender hereunder; </w:t>
      </w:r>
      <w:r>
        <w:rPr>
          <w:rFonts w:ascii="Times New Roman" w:hAnsi="Times New Roman"/>
          <w:i/>
          <w:color w:val="000000"/>
          <w:sz w:val="24"/>
        </w:rPr>
        <w:t>third</w:t>
      </w:r>
      <w:r>
        <w:rPr>
          <w:rFonts w:ascii="Times New Roman" w:hAnsi="Times New Roman"/>
          <w:color w:val="000000"/>
          <w:sz w:val="24"/>
        </w:rPr>
        <w:t xml:space="preserve">, if so determined by the Administrative Agent or requested by the Swingline Lender, to be held as cash collateral for future funding obligations of such Defaulting Lender for any participation in any Swingline Advance; </w:t>
      </w:r>
      <w:r>
        <w:rPr>
          <w:rFonts w:ascii="Times New Roman" w:hAnsi="Times New Roman"/>
          <w:i/>
          <w:color w:val="000000"/>
          <w:sz w:val="24"/>
        </w:rPr>
        <w:t>fourth</w:t>
      </w:r>
      <w:r>
        <w:rPr>
          <w:rFonts w:ascii="Times New Roman" w:hAnsi="Times New Roman"/>
          <w:color w:val="000000"/>
          <w:sz w:val="24"/>
        </w:rPr>
        <w:t xml:space="preserve">, to the payment of interest due and payable to the Lenders hereunder that are not Defaulting Lenders, ratably among them in accordance with the amounts of such interest then due and payable to them; </w:t>
      </w:r>
      <w:r>
        <w:rPr>
          <w:rFonts w:ascii="Times New Roman" w:hAnsi="Times New Roman"/>
          <w:i/>
          <w:color w:val="000000"/>
          <w:sz w:val="24"/>
        </w:rPr>
        <w:t>fifth</w:t>
      </w:r>
      <w:r>
        <w:rPr>
          <w:rFonts w:ascii="Times New Roman" w:hAnsi="Times New Roman"/>
          <w:color w:val="000000"/>
          <w:sz w:val="24"/>
        </w:rPr>
        <w:t xml:space="preserve">, to the payment of fees then due and payable to the Lenders hereunder that are not Defaulting Lenders, ratably among them in accordance with the amounts of such fees then due and payable to them; </w:t>
      </w:r>
      <w:r>
        <w:rPr>
          <w:rFonts w:ascii="Times New Roman" w:hAnsi="Times New Roman"/>
          <w:i/>
          <w:color w:val="000000"/>
          <w:sz w:val="24"/>
        </w:rPr>
        <w:t>sixth</w:t>
      </w:r>
      <w:r>
        <w:rPr>
          <w:rFonts w:ascii="Times New Roman" w:hAnsi="Times New Roman"/>
          <w:color w:val="000000"/>
          <w:sz w:val="24"/>
        </w:rPr>
        <w:t xml:space="preserve">, to the payment of principal then due and payable to the Lenders hereunder that are not Defaulting Lenders, ratably in accordance with the amounts thereof then due and payable to them; </w:t>
      </w:r>
      <w:r>
        <w:rPr>
          <w:rFonts w:ascii="Times New Roman" w:hAnsi="Times New Roman"/>
          <w:i/>
          <w:color w:val="000000"/>
          <w:sz w:val="24"/>
        </w:rPr>
        <w:t>seventh</w:t>
      </w:r>
      <w:r>
        <w:rPr>
          <w:rFonts w:ascii="Times New Roman" w:hAnsi="Times New Roman"/>
          <w:color w:val="000000"/>
          <w:sz w:val="24"/>
        </w:rPr>
        <w:t xml:space="preserve">, to the ratable payment of other amounts then due and payable to the Lenders hereunder that are not Defaulting Lenders; and </w:t>
      </w:r>
      <w:r>
        <w:rPr>
          <w:rFonts w:ascii="Times New Roman" w:hAnsi="Times New Roman"/>
          <w:i/>
          <w:color w:val="000000"/>
          <w:sz w:val="24"/>
        </w:rPr>
        <w:t>eighth</w:t>
      </w:r>
      <w:r>
        <w:rPr>
          <w:rFonts w:ascii="Times New Roman" w:hAnsi="Times New Roman"/>
          <w:color w:val="000000"/>
          <w:sz w:val="24"/>
        </w:rPr>
        <w:t>, to pay amounts owing under this Agreement to such Defaulting Lender or as a court of competent jurisdiction may otherwise direct.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2.11. Inability to Determine Rates</w:t>
      </w:r>
      <w:r>
        <w:rPr>
          <w:rFonts w:ascii="Times New Roman" w:hAnsi="Times New Roman"/>
          <w:color w:val="000000"/>
          <w:sz w:val="24"/>
        </w:rPr>
        <w:t xml:space="preserve">. (a) </w:t>
      </w:r>
      <w:r>
        <w:rPr>
          <w:rFonts w:ascii="Times New Roman" w:hAnsi="Times New Roman"/>
          <w:i/>
          <w:color w:val="000000"/>
          <w:sz w:val="24"/>
        </w:rPr>
        <w:t xml:space="preserve">Temporary. </w:t>
      </w:r>
      <w:r>
        <w:rPr>
          <w:rFonts w:ascii="Times New Roman" w:hAnsi="Times New Roman"/>
          <w:color w:val="000000"/>
          <w:sz w:val="24"/>
        </w:rPr>
        <w:t>If the Administrative Agent determines (which determination shall be conclusive and binding absent manifest error) that the Adjusted Term SOFR Rate cannot be determined pursuant to the definition thereof on or prior to the first day of any Interest Period, the Administrative Agent will promptly so notify the Borrower and each Lender. Upon notice thereof by the Administrative Agent to the Borrower (with a copy to the Paying Agent), (i) any obligation of the Lenders to make or continue an Advance that accrues interest at the Adjusted Term SOFR Rate or to convert an Advance that accrues interest at the Base Rate to an Advance that accrues interest at the Adjusted Term SOFR Rate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Effect of Benchmark Transition Event.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Benchmark Replacement.</w:t>
      </w:r>
      <w:r>
        <w:rPr>
          <w:rFonts w:ascii="Times New Roman" w:hAnsi="Times New Roman"/>
          <w:color w:val="000000"/>
          <w:sz w:val="20"/>
        </w:rPr>
        <w:t xml:space="preserve"> </w:t>
      </w:r>
      <w:r>
        <w:rPr>
          <w:rFonts w:ascii="Times New Roman" w:hAnsi="Times New Roman"/>
          <w:color w:val="000000"/>
          <w:sz w:val="24"/>
        </w:rPr>
        <w:t xml:space="preserve">Notwithstanding anything to the contrary herein or in any other Transaction Document, upon the occurrence of a Benchmark Transition Event or an Early Opt-in Election, as applicable,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a Benchmark with a Benchmark Replacement pursuant to this </w:t>
      </w:r>
      <w:r>
        <w:rPr>
          <w:rFonts w:ascii="Times New Roman" w:hAnsi="Times New Roman"/>
          <w:color w:val="000000"/>
          <w:sz w:val="24"/>
          <w:u w:val="single"/>
        </w:rPr>
        <w:t>Section 2.11(b)(i)</w:t>
      </w:r>
      <w:r>
        <w:rPr>
          <w:rFonts w:ascii="Times New Roman" w:hAnsi="Times New Roman"/>
          <w:color w:val="000000"/>
          <w:sz w:val="20"/>
        </w:rPr>
        <w:t xml:space="preserve"> </w:t>
      </w:r>
      <w:r>
        <w:rPr>
          <w:rFonts w:ascii="Times New Roman" w:hAnsi="Times New Roman"/>
          <w:color w:val="000000"/>
          <w:sz w:val="24"/>
        </w:rPr>
        <w:t>will occur prior to the applicable Benchmark Transition Start Date.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Benchmark Replacement Conforming Changes.</w:t>
      </w:r>
      <w:r>
        <w:rPr>
          <w:rFonts w:ascii="Times New Roman" w:hAnsi="Times New Roman"/>
          <w:color w:val="000000"/>
          <w:sz w:val="20"/>
        </w:rPr>
        <w:t xml:space="preserve"> </w:t>
      </w:r>
      <w:r>
        <w:rPr>
          <w:rFonts w:ascii="Times New Roman" w:hAnsi="Times New Roman"/>
          <w:color w:val="000000"/>
          <w:sz w:val="24"/>
        </w:rPr>
        <w:t>In connection with the implementation of a Benchmark Replacement, the Administrative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(iii) </w:t>
      </w:r>
      <w:r>
        <w:rPr>
          <w:rFonts w:ascii="Times New Roman" w:hAnsi="Times New Roman"/>
          <w:i/>
          <w:color w:val="000000"/>
          <w:sz w:val="24"/>
        </w:rPr>
        <w:t>Notices; Standards for Decisions and Determinations.</w:t>
      </w:r>
      <w:r>
        <w:rPr>
          <w:rFonts w:ascii="Times New Roman" w:hAnsi="Times New Roman"/>
          <w:color w:val="000000"/>
          <w:sz w:val="20"/>
        </w:rPr>
        <w:t xml:space="preserve"> </w:t>
      </w:r>
      <w:r>
        <w:rPr>
          <w:rFonts w:ascii="Times New Roman" w:hAnsi="Times New Roman"/>
          <w:color w:val="000000"/>
          <w:sz w:val="24"/>
        </w:rPr>
        <w:t xml:space="preserve">The Administrative Agent will promptly notify the Borrower and the Lenders (with a copy to the Paying Agent)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Times New Roman" w:hAnsi="Times New Roman"/>
          <w:color w:val="000000"/>
          <w:sz w:val="24"/>
          <w:u w:val="single"/>
        </w:rPr>
        <w:t>Section 2.11(b)</w:t>
      </w:r>
      <w:r>
        <w:rPr>
          <w:rFonts w:ascii="Times New Roman" w:hAnsi="Times New Roman"/>
          <w:color w:val="000000"/>
          <w:sz w:val="24"/>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Times New Roman" w:hAnsi="Times New Roman"/>
          <w:color w:val="000000"/>
          <w:sz w:val="24"/>
          <w:u w:val="single"/>
        </w:rPr>
        <w:t>Section 2.11(b)</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(iv) </w:t>
      </w:r>
      <w:r>
        <w:rPr>
          <w:rFonts w:ascii="Times New Roman" w:hAnsi="Times New Roman"/>
          <w:i/>
          <w:color w:val="000000"/>
          <w:sz w:val="24"/>
        </w:rPr>
        <w:t>Unavailability of Tenor of Benchmark.</w:t>
      </w:r>
      <w:r>
        <w:rPr>
          <w:rFonts w:ascii="Times New Roman" w:hAnsi="Times New Roman"/>
          <w:color w:val="000000"/>
          <w:sz w:val="20"/>
        </w:rPr>
        <w:t xml:space="preserve"> </w:t>
      </w:r>
      <w:r>
        <w:rPr>
          <w:rFonts w:ascii="Times New Roman" w:hAnsi="Times New Roman"/>
          <w:color w:val="000000"/>
          <w:sz w:val="24"/>
        </w:rPr>
        <w:t>Notwithstanding anything to the contrary herein or in any other Transaction Document, at any time (including in connection with the implementation of a Benchmark Replacement), (i) if any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i/>
          <w:color w:val="000000"/>
          <w:sz w:val="24"/>
        </w:rPr>
        <w:t>Benchmark Unavailability Period.</w:t>
      </w:r>
      <w:r>
        <w:rPr>
          <w:rFonts w:ascii="Times New Roman" w:hAnsi="Times New Roman"/>
          <w:color w:val="000000"/>
          <w:sz w:val="20"/>
        </w:rPr>
        <w:t xml:space="preserve"> </w:t>
      </w:r>
      <w:r>
        <w:rPr>
          <w:rFonts w:ascii="Times New Roman" w:hAnsi="Times New Roman"/>
          <w:color w:val="000000"/>
          <w:sz w:val="24"/>
        </w:rPr>
        <w:t>Upon the Borrower’s receipt of notice of the commencement of a Benchmark Unavailability Period, the Borrower may revoke any request for an Advance of, conversion to or continuation of Term SOFR Loans to be made, converted or continued during any Benchmark Unavailability Period and, failing that, the Borrower will be deemed to have converted any such request into a request for a Borrowing of or conversion to an Advance that accrues interest at the Base Rate. During any Benchmark Unavailability Period, the component of Base Rate based upon the Adjusted Term SOFR Rate will not be used in any determination of Base Rate.</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2.12. Increased Costs; Capital Adequacy; Illegality</w:t>
      </w:r>
      <w:r>
        <w:rPr>
          <w:rFonts w:ascii="Times New Roman" w:hAnsi="Times New Roman"/>
          <w:color w:val="000000"/>
          <w:sz w:val="24"/>
        </w:rPr>
        <w:t xml:space="preserve">. (a) If any Managing Agent, Lender or any Affiliate thereof (each of which, an </w:t>
      </w:r>
      <w:r>
        <w:rPr>
          <w:rFonts w:ascii="Times New Roman" w:hAnsi="Times New Roman"/>
          <w:color w:val="000000"/>
          <w:sz w:val="20"/>
        </w:rPr>
        <w:t>“</w:t>
      </w:r>
      <w:r>
        <w:rPr>
          <w:rFonts w:ascii="Times New Roman" w:hAnsi="Times New Roman"/>
          <w:i/>
          <w:color w:val="000000"/>
          <w:sz w:val="24"/>
        </w:rPr>
        <w:t>Affected Party”</w:t>
      </w:r>
      <w:r>
        <w:rPr>
          <w:rFonts w:ascii="Times New Roman" w:hAnsi="Times New Roman"/>
          <w:color w:val="000000"/>
          <w:sz w:val="24"/>
        </w:rPr>
        <w:t>) shall be charged any fee, expense or increased cost on account of a Regulatory Change (including, without limitation, any change by way of imposition or increase of reserve requirements or any internal capital or liquidity charge or other imputed cost assessed upon such Affected Party (including any increase in the cost to any Affected Party that is an Issuer in connection with compensation owed by such Affected Party to its Liquidity Provider in connection with this Agreement), which in the reasonable good faith discretion of such Affected Party is allocable to the Borrower or to the transactions contemplated by this Agreement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 xml:space="preserve">(i) that subjects any Lender to any Taxes (other than (1) Indemnified Taxes, (2) Taxes described in </w:t>
      </w:r>
      <w:r>
        <w:rPr>
          <w:rFonts w:ascii="Times New Roman" w:hAnsi="Times New Roman"/>
          <w:color w:val="000000"/>
          <w:sz w:val="24"/>
          <w:u w:val="single"/>
        </w:rPr>
        <w:t>clauses (ii)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(v)</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2.13(a</w:t>
      </w:r>
      <w:r>
        <w:rPr>
          <w:rFonts w:ascii="Times New Roman" w:hAnsi="Times New Roman"/>
          <w:color w:val="000000"/>
          <w:sz w:val="24"/>
        </w:rPr>
        <w:t xml:space="preserve">), (3) Taxes for which a Lender is not entitled to indemnification under </w:t>
      </w:r>
      <w:r>
        <w:rPr>
          <w:rFonts w:ascii="Times New Roman" w:hAnsi="Times New Roman"/>
          <w:color w:val="000000"/>
          <w:sz w:val="24"/>
          <w:u w:val="single"/>
        </w:rPr>
        <w:t>Section 2.13(a)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2.13(b)</w:t>
      </w:r>
      <w:r>
        <w:rPr>
          <w:rFonts w:ascii="Times New Roman" w:hAnsi="Times New Roman"/>
          <w:color w:val="000000"/>
          <w:sz w:val="20"/>
        </w:rPr>
        <w:t xml:space="preserve"> </w:t>
      </w:r>
      <w:r>
        <w:rPr>
          <w:rFonts w:ascii="Times New Roman" w:hAnsi="Times New Roman"/>
          <w:color w:val="000000"/>
          <w:sz w:val="24"/>
        </w:rPr>
        <w:t xml:space="preserve">by virtue of </w:t>
      </w:r>
      <w:r>
        <w:rPr>
          <w:rFonts w:ascii="Times New Roman" w:hAnsi="Times New Roman"/>
          <w:color w:val="000000"/>
          <w:sz w:val="24"/>
          <w:u w:val="single"/>
        </w:rPr>
        <w:t>Section 2.13(e)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2.13(m)</w:t>
      </w:r>
      <w:r>
        <w:rPr>
          <w:rFonts w:ascii="Times New Roman" w:hAnsi="Times New Roman"/>
          <w:color w:val="000000"/>
          <w:sz w:val="20"/>
        </w:rPr>
        <w:t xml:space="preserve"> </w:t>
      </w:r>
      <w:r>
        <w:rPr>
          <w:rFonts w:ascii="Times New Roman" w:hAnsi="Times New Roman"/>
          <w:color w:val="000000"/>
          <w:sz w:val="24"/>
        </w:rPr>
        <w:t>and (4) Taxes imposed as a result of a present or former connection between any Lender and the jurisdiction imposing such Tax (other than connections arising from such Lender having executed, delivered, become a party to, performed its obligations under, received payments under, received or perfected security interest under, engaged in any other transaction pursuant to or enforced any Transaction Document, or sold or assigned an interest in any Advance or Transaction Document) that are (x) imposed on or measured by net income (however denominated), (y) franchise Taxes or (z) branch profits Taxes) on its loans, loan principal, letters of credit, commitments, or other obligations, or its deposits, reserves, other liabilities or capital attributable thereto or (ii) that imposes, modifies or deems applicable any reserve, assessment, insurance charge, special deposit or similar requirement against assets of, deposits with or for the account of an Affected Party, or credit extended by an Affected Party pursuant to a Transaction Document (including, without limitation, any internal capital or liquidity charge or other imputed cost assessed upon such Affected Party, which in the sole discretion of such Affected Party is allocable to the Borrower or to the transactions contemplated by this Agreement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or (iii) that imposes any other condition (other than Taxes) the result of which is to increase the cost to an Affected Party of performing its obligations under a Transaction Document,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or to reduce the rate of return on an Affected Party’s capital as a consequence of its obligations under a Transaction Document, or to reduce the amount of any sum received or receivable by an Affected Party under a Transaction Document or to require any payment calculated by reference to the amount of interests or loans held or interest received by it, then, or (iv) in the case of an Affected Party that is an Issuer, that requires such Affected Party to compensate its Liquidity Provider in connection with this Agreement, not later than thirty (30) days following demand by the applicable Managing Agent, the Borrower shall pay to the Administrative Agent, for payment to the applicable Managing Agent for the benefit of the relevant Affected Party, such amounts charged to such Affected Party or such amounts to otherwise compensate such Affected Party for such increased cost or such reduction or amounts paid by an Issuer to its Liquidity Provider;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Borrower shall not be required to compensate an Affected Party pursuant to this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for any increased costs or reductions incurred more than one hundred eighty (180) days prior to the date that such Affected Party notifies the Borrower of the event or circumstance giving rise to such increased costs or reductions and of such Affected Party’s intention to claim compensation therefor; </w:t>
      </w:r>
      <w:r>
        <w:rPr>
          <w:rFonts w:ascii="Times New Roman" w:hAnsi="Times New Roman"/>
          <w:i/>
          <w:color w:val="000000"/>
          <w:sz w:val="24"/>
        </w:rPr>
        <w:t>provided, further</w:t>
      </w:r>
      <w:r>
        <w:rPr>
          <w:rFonts w:ascii="Times New Roman" w:hAnsi="Times New Roman"/>
          <w:color w:val="000000"/>
          <w:sz w:val="24"/>
        </w:rPr>
        <w:t>, that if the request or compliance giving rise to such increased costs or reductions has a retroactive effect, then the 180</w:t>
        <w:noBreakHyphen/>
        <w:t>day period referred to above shall be extended to include the period of retroactive effect thereof. For purposes hereof “</w:t>
      </w:r>
      <w:r>
        <w:rPr>
          <w:rFonts w:ascii="Times New Roman" w:hAnsi="Times New Roman"/>
          <w:i/>
          <w:color w:val="000000"/>
          <w:sz w:val="24"/>
        </w:rPr>
        <w:t>Regulatory Change</w:t>
      </w:r>
      <w:r>
        <w:rPr>
          <w:rFonts w:ascii="Times New Roman" w:hAnsi="Times New Roman"/>
          <w:color w:val="000000"/>
          <w:sz w:val="20"/>
        </w:rPr>
        <w:t xml:space="preserve">” </w:t>
      </w:r>
      <w:r>
        <w:rPr>
          <w:rFonts w:ascii="Times New Roman" w:hAnsi="Times New Roman"/>
          <w:color w:val="000000"/>
          <w:sz w:val="24"/>
        </w:rPr>
        <w:t>shall mean, with respect to any Affected Party, (A) the adoption, change, implementation, change in the phase</w:t>
        <w:noBreakHyphen/>
        <w:t xml:space="preserve">in or commencement of effectiveness of after the date hereof of: (i) any United States Federal or state or foreign law, regulation, treaty or official directive applicable to such Affected Party, (ii) regulation (including any applicable law, rule or regulation regarding capital adequacy or liquidity coverage), interpretation, rule, directive, requirement or request (whether or not having the force of law) applicable to such Affected Party of (1) any court or government authority charged with the interpretation or administration of any law referred to in </w:t>
      </w:r>
      <w:r>
        <w:rPr>
          <w:rFonts w:ascii="Times New Roman" w:hAnsi="Times New Roman"/>
          <w:color w:val="000000"/>
          <w:sz w:val="24"/>
          <w:u w:val="single"/>
        </w:rPr>
        <w:t>clause (A)(i)</w:t>
      </w:r>
      <w:r>
        <w:rPr>
          <w:rFonts w:ascii="Times New Roman" w:hAnsi="Times New Roman"/>
          <w:color w:val="000000"/>
          <w:sz w:val="24"/>
        </w:rPr>
        <w:t xml:space="preserve">, or (2) any fiscal, monetary or other authority having jurisdiction over such Affected Party, or (iii) GAAP or regulatory accounting principles applicable to such Affected Party and affecting the application to such Affected Party of any law, regulation, interpretation, directive, requirement or request referred to in </w:t>
      </w:r>
      <w:r>
        <w:rPr>
          <w:rFonts w:ascii="Times New Roman" w:hAnsi="Times New Roman"/>
          <w:color w:val="000000"/>
          <w:sz w:val="24"/>
          <w:u w:val="single"/>
        </w:rPr>
        <w:t>clause (A)(i)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(A)(ii)</w:t>
      </w:r>
      <w:r>
        <w:rPr>
          <w:rFonts w:ascii="Times New Roman" w:hAnsi="Times New Roman"/>
          <w:color w:val="000000"/>
          <w:sz w:val="20"/>
        </w:rPr>
        <w:t xml:space="preserve"> </w:t>
      </w:r>
      <w:r>
        <w:rPr>
          <w:rFonts w:ascii="Times New Roman" w:hAnsi="Times New Roman"/>
          <w:color w:val="000000"/>
          <w:sz w:val="24"/>
        </w:rPr>
        <w:t xml:space="preserve">above; (B) any change in the application to such Affected Party of any existing law, regulation, interpretation, directive, requirement, request or accounting principles referred to in </w:t>
      </w:r>
      <w:r>
        <w:rPr>
          <w:rFonts w:ascii="Times New Roman" w:hAnsi="Times New Roman"/>
          <w:color w:val="000000"/>
          <w:sz w:val="24"/>
          <w:u w:val="single"/>
        </w:rPr>
        <w:t>clause (A)(i)</w:t>
      </w:r>
      <w:r>
        <w:rPr>
          <w:rFonts w:ascii="Times New Roman" w:hAnsi="Times New Roman"/>
          <w:color w:val="000000"/>
          <w:sz w:val="24"/>
        </w:rPr>
        <w:t xml:space="preserve">, </w:t>
      </w:r>
      <w:r>
        <w:rPr>
          <w:rFonts w:ascii="Times New Roman" w:hAnsi="Times New Roman"/>
          <w:color w:val="000000"/>
          <w:sz w:val="24"/>
          <w:u w:val="single"/>
        </w:rPr>
        <w:t>(A)(ii)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(A)(iii)</w:t>
      </w:r>
      <w:r>
        <w:rPr>
          <w:rFonts w:ascii="Times New Roman" w:hAnsi="Times New Roman"/>
          <w:color w:val="000000"/>
          <w:sz w:val="20"/>
        </w:rPr>
        <w:t xml:space="preserve"> </w:t>
      </w:r>
      <w:r>
        <w:rPr>
          <w:rFonts w:ascii="Times New Roman" w:hAnsi="Times New Roman"/>
          <w:color w:val="000000"/>
          <w:sz w:val="24"/>
        </w:rPr>
        <w:t>above or any change in the interpretation, application or administration thereof by any governmental authority, central bank or comparable agency charged with the interpretation or administration thereof, or compliance with any request or directive (whether or not having the force of law) of any such authority, central bank or comparable agency; or (C) the compliance, whether commenced prior to or after the date hereof, by any Affected Party with the requirements of (i) the final rule titled Risk</w:t>
        <w:noBreakHyphen/>
        <w:t>Based Capital Guidelines; Capital Adequacy Guidelines; Capital Maintenance: Regulatory Capital; Impact of Modifications to Generally Accepted Accounting Principles; Consolidation of Asset</w:t>
        <w:noBreakHyphen/>
        <w:t>Backed Commercial Paper Programs; and Other Related Issues, adopted by the United States bank regulatory agencies on December 15, 2009, or any rules, regulations, guidance, interpretations or directives promulgated or issued in connection therewith by such agency (whether or not having force of law), (ii) the Dodd</w:t>
        <w:noBreakHyphen/>
        <w:t>Frank Wall Street Reform and Consumer Protection Act adopted by Congress on July 21, 2010, or any existing or future rules, regulations, guidance, interpretations or directives from the United States bank regulatory agencies relating thereto (whether or not having the force of law), (iii) the July 1988 paper or the June 2006 paper prepared by the Basel Committee on Banking Supervision as set out in the publication entitled: “International Convergence of Capital Measurements and Capital Standards: a Revised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Framework”, as updated from time to time, or any rules, regulations, guidance, interpretations or directives promulgated or issued in connection therewith by the United States bank regulatory agencies (whether or not having force of law) or any other request, rule, guideline or directive promulgated by the Bank for International Settlements, the Basel Committee on Banking Supervision (or any successor or similar authority) or the United States or foreign regulatory authorities, in each case pursuant to Basel II or Basel III, or (iv) any guideline or request from any central bank or other governmental agency or authority (whether or not having the force of law).</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If as a result of any event or circumstance described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2.12</w:t>
      </w:r>
      <w:r>
        <w:rPr>
          <w:rFonts w:ascii="Times New Roman" w:hAnsi="Times New Roman"/>
          <w:color w:val="000000"/>
          <w:sz w:val="24"/>
        </w:rPr>
        <w:t xml:space="preserve">, an Affected Party is required to compensate a bank or other financial institution providing liquidity support, credit enhancement or other similar support or financing to such Affected Party in connection with this Agreement or the funding or maintenance of Advances hereunder, then within thirty (30) days after demand by such Affected Party, the Borrower shall pay to such Affected Party such additional amount or amounts as may be necessary to reimburse such Affected Party for any such amounts paid by it;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Borrower shall not be required to compensate an Affected Party pursuant to this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rPr>
        <w:t xml:space="preserve">for any increased costs or reductions incurred more than 180 days prior to the date that such Affected Party notifies the Borrower of the event or circumstance similar to those described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2.12</w:t>
      </w:r>
      <w:r>
        <w:rPr>
          <w:rFonts w:ascii="Times New Roman" w:hAnsi="Times New Roman"/>
          <w:color w:val="000000"/>
          <w:sz w:val="20"/>
        </w:rPr>
        <w:t xml:space="preserve"> </w:t>
      </w:r>
      <w:r>
        <w:rPr>
          <w:rFonts w:ascii="Times New Roman" w:hAnsi="Times New Roman"/>
          <w:color w:val="000000"/>
          <w:sz w:val="24"/>
        </w:rPr>
        <w:t>giving rise to such increased costs or reductions and of such Affected Party’s intention to claim compensation therefor; provided, further, that if the Regulatory Change giving rise to such increased costs or reductions has a retroactive effect, then the 180</w:t>
        <w:noBreakHyphen/>
        <w:t>day period referred to above shall be extended to include the period of retroactive effect thereof.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In determining any amount provided for in this section, the Affected Party shall use any reasonable averaging and attribution methods substantially consistent with methods used for other customers of the Affected Party, if any. Any Affected Party making a claim under this section shall submit to the Borrower a certificate as to such additional or increased cost or reduction, which certificate shall calculate in reasonable detail any such charges and shall be conclusive absent demonstrable error.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If any Affected Party shall demand compensation under this </w:t>
      </w:r>
      <w:r>
        <w:rPr>
          <w:rFonts w:ascii="Times New Roman" w:hAnsi="Times New Roman"/>
          <w:color w:val="000000"/>
          <w:sz w:val="24"/>
          <w:u w:val="single"/>
        </w:rPr>
        <w:t>Section 2.12</w:t>
      </w:r>
      <w:r>
        <w:rPr>
          <w:rFonts w:ascii="Times New Roman" w:hAnsi="Times New Roman"/>
          <w:color w:val="000000"/>
          <w:sz w:val="24"/>
        </w:rPr>
        <w:t>, Borrower shall have the right to prepay all Obligations under this Agreement within ninety (90) days of such demand and without the payment of any early termination, breakage or other fees or costs arising solely by reason of such prepayment.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2.13. Taxes</w:t>
      </w:r>
      <w:r>
        <w:rPr>
          <w:rFonts w:ascii="Times New Roman" w:hAnsi="Times New Roman"/>
          <w:color w:val="000000"/>
          <w:sz w:val="24"/>
        </w:rPr>
        <w:t xml:space="preserve">. (a) All payments made by the Borrower in respect of any Advance and all payments made by the Borrower under this Agreement will be made free and clear of and without deduction or withholding for or on account of any Taxes, unless such withholding or deduction is required by law (as determined in the good faith discretion of the Borrower). In such event, the Borrower shall pay to the appropriate taxing authority any such Taxes required to be deducted or withheld and the amount payable to each Lender or the Administrative Agent (as the case may be) will be increased (such increase, the </w:t>
      </w:r>
      <w:r>
        <w:rPr>
          <w:rFonts w:ascii="Times New Roman" w:hAnsi="Times New Roman"/>
          <w:color w:val="000000"/>
          <w:sz w:val="20"/>
        </w:rPr>
        <w:t>“</w:t>
      </w:r>
      <w:r>
        <w:rPr>
          <w:rFonts w:ascii="Times New Roman" w:hAnsi="Times New Roman"/>
          <w:i/>
          <w:color w:val="000000"/>
          <w:sz w:val="24"/>
        </w:rPr>
        <w:t>Additional Amount”</w:t>
      </w:r>
      <w:r>
        <w:rPr>
          <w:rFonts w:ascii="Times New Roman" w:hAnsi="Times New Roman"/>
          <w:color w:val="000000"/>
          <w:sz w:val="24"/>
        </w:rPr>
        <w:t>) such that every net payment made under this Agreement after deduction or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and the term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color w:val="000000"/>
          <w:sz w:val="24"/>
        </w:rPr>
        <w:t>Additional Amount” shall not include, any (i) net income, branch profit or franchise taxes imposed on a Lender, any Managing Agent or the Administrative Agent with respect to payments required to be made by the Borrower under this Agreement, by a taxing jurisdiction in which such Lender, Managing Agent or the Administrative Agent, as the case may be, is organized, conducts business, is otherwise subject to tax without regard to the transactions contemplated by this Agreement, or is paying taxes as of the Sixth Amendment Effective Date; (ii) withholding taxes imposed with respect to any payments to any Lender, Managing Agent or the Administrative Agent that are applicable and imposed as of the Sixth Amendment Effective Date; (iii) withholding taxes imposed with respect to any payments to any Lender, Managing Agent, or the Administrative Agent that are applicable and imposed as of the date that such party becomes a Lender, Managing Agent, or the Administrative Agent under this Agreement; (iv) any withholding taxes imposed under FATCA (including any successor provisions thereof); or (v) any U.S. federal backup withholding tax imposed pursuant to Section 3406 of the Code as in effect on the date of this Agreement. For purposes hereof “</w:t>
      </w:r>
      <w:r>
        <w:rPr>
          <w:rFonts w:ascii="Times New Roman" w:hAnsi="Times New Roman"/>
          <w:i/>
          <w:color w:val="000000"/>
          <w:sz w:val="24"/>
        </w:rPr>
        <w:t>Indemnified Taxes</w:t>
      </w:r>
      <w:r>
        <w:rPr>
          <w:rFonts w:ascii="Times New Roman" w:hAnsi="Times New Roman"/>
          <w:color w:val="000000"/>
          <w:sz w:val="20"/>
        </w:rPr>
        <w:t xml:space="preserve">” </w:t>
      </w:r>
      <w:r>
        <w:rPr>
          <w:rFonts w:ascii="Times New Roman" w:hAnsi="Times New Roman"/>
          <w:color w:val="000000"/>
          <w:sz w:val="24"/>
        </w:rPr>
        <w:t>shall mean Taxes imposed on or with respect to any payment made by or on account of any obligation of the Borrower under any Transaction document other than Taxes described in clauses (i) through (v) immediately above.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The Borrower will indemnify each Lender, each Managing Agent and the Administrative Agent for the full amount of Taxes in respect of which the Borrower is required to pay Additional Amounts (including, without limitation, any Taxes imposed by any jurisdiction on such Additional Amounts) paid by such Lender, Managing Agent or the Administrative Agent (as the case may be) and any liability (including penalties, interest and expenses) arising therefrom or with respect thereto; </w:t>
      </w:r>
      <w:r>
        <w:rPr>
          <w:rFonts w:ascii="Times New Roman" w:hAnsi="Times New Roman"/>
          <w:i/>
          <w:color w:val="000000"/>
          <w:sz w:val="24"/>
        </w:rPr>
        <w:t>provided, however</w:t>
      </w:r>
      <w:r>
        <w:rPr>
          <w:rFonts w:ascii="Times New Roman" w:hAnsi="Times New Roman"/>
          <w:color w:val="000000"/>
          <w:sz w:val="24"/>
        </w:rPr>
        <w:t>, that such Lender, Managing Agent or the Administrative Agent, as appropriate, making a demand for indemnity payment, shall provide the Borrower, at its address set forth under its name on the signature pages hereof, with a certificate from the relevant taxing authority or from a Responsible Officer of such Lender, Managing Agent or the Administrative Agent stating or otherwise evidencing that such Lender, Managing Agent or the Administrative Agent has made payment of such Taxes and will provide a copy of or extract from documentation, if available, furnished by such taxing authority evidencing assertion or payment of such Taxes. This indemnification shall be made within thirty (30) days from the date such Lender, Managing Agent or the Administrative Agent (as the case may be) makes written demand therefor.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As soon as reasonably practicable after the date of any payment by the Borrower of any Taxes, the Borrower will furnish to the Administrative Agent, the Managing Agent or the Lender, as applicable, at its address set forth under its name on the signature pages hereof, appropriate evidence of payment thereof.</w:t>
      </w:r>
    </w:p>
    <w:p>
      <w:pPr>
        <w:pStyle w:val="TextBody"/>
        <w:bidi w:val="0"/>
        <w:spacing w:before="280" w:after="283"/>
        <w:jc w:val="both"/>
        <w:rPr>
          <w:rFonts w:ascii="Times New Roman" w:hAnsi="Times New Roman"/>
          <w:sz w:val="20"/>
        </w:rPr>
      </w:pPr>
      <w:r>
        <w:rPr>
          <w:rFonts w:ascii="Times New Roman" w:hAnsi="Times New Roman"/>
          <w:color w:val="000000"/>
          <w:sz w:val="24"/>
        </w:rPr>
        <w:t>(d) Any Lender that is a “United States person” (as defined in Section 7701(a)(30) of the Code) shall deliver to the Borrower with a copy to the Administrative Agent within 15 days after the date hereof, or, if later, the date on which such Lender becomes a Lender hereof (and from time to time thereafter upon the reasonable request of the Borrower or the Administrative Agent), two duly completed copies of IRS Form W-9 (or any successor forms) certifying that such Lender is exempt from U.S. federal backup withholding tax. If a Lender is not created or organized under the laws of the United States or a political subdivision thereof, such Lender shall, to the extent that it may then do so under Applicable Laws, deliver to the Borrower with a copy to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Administrative Agent (i) within 15 days after the date hereof, or, if later, the date on which such Lender becomes a Lender hereof two (or such other number as may from time to time be prescribed by Applicable Laws) duly completed copies of IRS Form W</w:t>
        <w:noBreakHyphen/>
        <w:t>8ECI or Form W</w:t>
        <w:noBreakHyphen/>
        <w:t xml:space="preserve">8BEN-E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deduction or withholding of United States federal income or similar Taxes and (ii) upon the obsolescence of or after the occurrence of any event requiring a change in, any form or certificate previously delivered pursuant to this </w:t>
      </w:r>
      <w:r>
        <w:rPr>
          <w:rFonts w:ascii="Times New Roman" w:hAnsi="Times New Roman"/>
          <w:color w:val="000000"/>
          <w:sz w:val="24"/>
          <w:u w:val="single"/>
        </w:rPr>
        <w:t>Section 2.13(d)</w:t>
      </w:r>
      <w:r>
        <w:rPr>
          <w:rFonts w:ascii="Times New Roman" w:hAnsi="Times New Roman"/>
          <w:color w:val="000000"/>
          <w:sz w:val="24"/>
        </w:rPr>
        <w:t>, two copies (or such other number as may from time to time be prescribed by Applicable Laws) of such additional, amended or successor forms, certificates or statements as may be required under Applicable Laws to permit the Borrower to make payments hereunder for the account of such Lender, without deduction or withholding of United States federal income or similar Taxes.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For any period with respect to which a Lender has failed to provide the Borrower with the appropriate form, certificate or statement described in </w:t>
      </w:r>
      <w:r>
        <w:rPr>
          <w:rFonts w:ascii="Times New Roman" w:hAnsi="Times New Roman"/>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 xml:space="preserve">of this section (other than if such failure is due to a change in law occurring after the date of this Agreement), such Lender, as the case may be, shall not be entitled to indemnification under </w:t>
      </w:r>
      <w:r>
        <w:rPr>
          <w:rFonts w:ascii="Times New Roman" w:hAnsi="Times New Roman"/>
          <w:color w:val="000000"/>
          <w:sz w:val="24"/>
          <w:u w:val="single"/>
        </w:rPr>
        <w:t>clauses (a) or (b)</w:t>
      </w:r>
      <w:r>
        <w:rPr>
          <w:rFonts w:ascii="Times New Roman" w:hAnsi="Times New Roman"/>
          <w:color w:val="000000"/>
          <w:sz w:val="20"/>
        </w:rPr>
        <w:t xml:space="preserve"> </w:t>
      </w:r>
      <w:r>
        <w:rPr>
          <w:rFonts w:ascii="Times New Roman" w:hAnsi="Times New Roman"/>
          <w:color w:val="000000"/>
          <w:sz w:val="24"/>
        </w:rPr>
        <w:t>of this section with respect to any Taxes.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In addition, the Administrative Agent shall deliver to the Borrower, and each Lender shall deliver to the Administrative Agent and the Borrower, such other tax forms or other documents as shall be prescribed by applicable law to demonstrate, where applicable, that payments under this Agreement and the other Loan Documents to such Lender or the Administrative Agent are exempt from application of the United States federal withholding taxes imposed pursuant to FATCA (including any successor provisions thereto) and any regulations promulgated thereunder or official interpretations thereof or to determine the amount to deduct and withhold from such payment.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 Within 30 days of the written request of the Borrower therefor, the Administrative Agent, the Managing Agent or the Lender, as appropriate, shall execute and deliver to the Borrower such certificates, forms or other documents that can be furnished consistent with the facts and that are reasonably necessary to assist the Borrower in applying for refunds of Taxes remitted hereunder; </w:t>
      </w:r>
      <w:r>
        <w:rPr>
          <w:rFonts w:ascii="Times New Roman" w:hAnsi="Times New Roman"/>
          <w:i/>
          <w:color w:val="000000"/>
          <w:sz w:val="24"/>
        </w:rPr>
        <w:t>provided, however</w:t>
      </w:r>
      <w:r>
        <w:rPr>
          <w:rFonts w:ascii="Times New Roman" w:hAnsi="Times New Roman"/>
          <w:color w:val="000000"/>
          <w:sz w:val="24"/>
        </w:rPr>
        <w:t xml:space="preserve">, that the Administrative Agent, the Managing Agent and the Lender shall not be required to deliver such certificates forms or other documents if in their respective sole discretion it is determined that the delivery of such certificate, form or other document would have a material adverse effect on the Administrative Agent, the Managing Agent or the Lender and </w:t>
      </w:r>
      <w:r>
        <w:rPr>
          <w:rFonts w:ascii="Times New Roman" w:hAnsi="Times New Roman"/>
          <w:i/>
          <w:color w:val="000000"/>
          <w:sz w:val="24"/>
        </w:rPr>
        <w:t>provided further, however</w:t>
      </w:r>
      <w:r>
        <w:rPr>
          <w:rFonts w:ascii="Times New Roman" w:hAnsi="Times New Roman"/>
          <w:color w:val="000000"/>
          <w:sz w:val="24"/>
        </w:rPr>
        <w:t>, that the Borrower shall reimburse the Administrative Agent, the Managing Agent or the Lender for any reasonable expenses incurred in the delivery of such certificate, form or other document.</w:t>
      </w:r>
    </w:p>
    <w:p>
      <w:pPr>
        <w:pStyle w:val="TextBody"/>
        <w:bidi w:val="0"/>
        <w:spacing w:before="280" w:after="283"/>
        <w:jc w:val="both"/>
        <w:rPr>
          <w:rFonts w:ascii="Times New Roman" w:hAnsi="Times New Roman"/>
          <w:sz w:val="20"/>
        </w:rPr>
      </w:pPr>
      <w:r>
        <w:rPr>
          <w:rFonts w:ascii="Times New Roman" w:hAnsi="Times New Roman"/>
          <w:color w:val="000000"/>
          <w:sz w:val="24"/>
        </w:rPr>
        <w:t>(h) If, in connection with an agreement or other document providing liquidity support, credit enhancement or other similar support or financing to the Lenders in connection with this Agreement or the funding or maintenance of Advances hereunder, the Lenders are required to compensate a bank or other financial institution in respect of Taxes under circumstances similar to those described in this section then within ten days after demand by the Lenders, the Borrower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shall pay to the Lenders such additional amount or amounts as may be necessary to reimburse the Lenders for any amounts paid by them.</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Indemnification by the Lenders</w:t>
      </w:r>
      <w:r>
        <w:rPr>
          <w:rFonts w:ascii="Times New Roman" w:hAnsi="Times New Roman"/>
          <w:color w:val="000000"/>
          <w:sz w:val="24"/>
        </w:rPr>
        <w:t xml:space="preserve">. Each Lender shall severally indemnify the Administrative Agent, within 10 days after demand therefor, for (i) any Taxes attributable to such Lender (but only to the extent that the Borrower has not already indemnified the Administrative Agent for such Taxes and without limiting the obligation of the Borrower to do so), (ii) any Taxes attributable to such Lender’s failure to comply with the provisions of </w:t>
      </w:r>
      <w:r>
        <w:rPr>
          <w:rFonts w:ascii="Times New Roman" w:hAnsi="Times New Roman"/>
          <w:color w:val="000000"/>
          <w:sz w:val="24"/>
          <w:u w:val="single"/>
        </w:rPr>
        <w:t>Section 11.1(f)</w:t>
      </w:r>
      <w:r>
        <w:rPr>
          <w:rFonts w:ascii="Times New Roman" w:hAnsi="Times New Roman"/>
          <w:color w:val="000000"/>
          <w:sz w:val="20"/>
        </w:rPr>
        <w:t xml:space="preserve"> </w:t>
      </w:r>
      <w:r>
        <w:rPr>
          <w:rFonts w:ascii="Times New Roman" w:hAnsi="Times New Roman"/>
          <w:color w:val="000000"/>
          <w:sz w:val="24"/>
        </w:rPr>
        <w:t xml:space="preserve">relating to the maintenance of a Participant Register and (iii)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4"/>
          <w:u w:val="single"/>
        </w:rPr>
        <w:t>paragraph (i)</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Survival</w:t>
      </w:r>
      <w:r>
        <w:rPr>
          <w:rFonts w:ascii="Times New Roman" w:hAnsi="Times New Roman"/>
          <w:color w:val="000000"/>
          <w:sz w:val="24"/>
        </w:rPr>
        <w:t xml:space="preserve">. Each party’s obligations under this </w:t>
      </w:r>
      <w:r>
        <w:rPr>
          <w:rFonts w:ascii="Times New Roman" w:hAnsi="Times New Roman"/>
          <w:color w:val="000000"/>
          <w:sz w:val="24"/>
          <w:u w:val="single"/>
        </w:rPr>
        <w:t>Section 2.13</w:t>
      </w:r>
      <w:r>
        <w:rPr>
          <w:rFonts w:ascii="Times New Roman" w:hAnsi="Times New Roman"/>
          <w:color w:val="000000"/>
          <w:sz w:val="20"/>
        </w:rPr>
        <w:t xml:space="preserve"> </w:t>
      </w:r>
      <w:r>
        <w:rPr>
          <w:rFonts w:ascii="Times New Roman" w:hAnsi="Times New Roman"/>
          <w:color w:val="000000"/>
          <w:sz w:val="24"/>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 [Reserved].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 Each Lender (and any person that becomes a Lender, participant or otherwise acquires an interest in any Transaction Document after the date hereof) that is entitled to an exemption from or reduction of withholding Tax with respect to payments made under any Transaction Document shall deliver to the Borrower and the Administrative Agent, at the time or times prescribed by law and at the time or times reasonably requested by the Borrower or the Administrative Agent or on the date such person becomes a Lender, participant or otherwise acquires an interest in any Transaction Document, such properly completed and executed documentation prescribed by applicable law (including as prescribed by Section 1471(b)(3)(C)(i) of the Code) and such additional documentation reasonably requested by the Borrower or the Administrative Agent as will permit such payments to be made without withholding or at a reduced rate of withholding permitted by law. In addition, any Lender (and any person that becomes a Lender, participant or otherwise acquires an interest in any Transaction Document after the date hereof),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withholding under FATCA, backup withholding or information reporting requirements, and to comply with any information reporting requirements, including under FATCA.</w:t>
      </w:r>
    </w:p>
    <w:p>
      <w:pPr>
        <w:pStyle w:val="TextBody"/>
        <w:bidi w:val="0"/>
        <w:spacing w:before="280" w:after="283"/>
        <w:jc w:val="both"/>
        <w:rPr>
          <w:rFonts w:ascii="Times New Roman" w:hAnsi="Times New Roman"/>
          <w:sz w:val="20"/>
        </w:rPr>
      </w:pPr>
      <w:r>
        <w:rPr>
          <w:rFonts w:ascii="Times New Roman" w:hAnsi="Times New Roman"/>
          <w:color w:val="000000"/>
          <w:sz w:val="24"/>
        </w:rPr>
        <w:t>(m) Notwithstanding anything to the contrary herein or in any Transaction Document, the Borrower shall not be required to indemnify, pay additional amounts, gross-up or otherwise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79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compensate any Lender, participant, Administrative Agent, Managing Agent or any other person with an interest in the Transaction Documents as a result of any Tax imposed (i) under FATCA or (ii) as a result of such Person’s failure to provide any form or certification described in clause (l) such Person is legally able to provide.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 If any party determines, in its sole discretion exercised in good faith, that it has received a refund of any Taxes (including any Tax credit in lieu of refund) as to which it has been indemnified pursuant to Section 2.13(b) (including by the payment of additional amounts pursuant to this Section 2.13), as soon as practicable after it is determined that such refund pertains to Taxes giving rise to such refund,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taxing authority with respect to such refund). Such indemnifying party, upon the request of such indemnified party, shall repay to such indemnified party the amount paid over pursuant to this Section 2.13(n) (plus any penalties, interest or other charges imposed by the relevant taxing authority) in the event that such indemnified party is required to repay such refund to such taxing authority. Notwithstanding anything to the contrary in this paragraph (n), in no event will the indemnified party be required to pay any amount to an indemnifying party pursuant to this paragraph (n)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2.14. Discretionary Sales of Collateral</w:t>
      </w:r>
      <w:r>
        <w:rPr>
          <w:rFonts w:ascii="Times New Roman" w:hAnsi="Times New Roman"/>
          <w:color w:val="000000"/>
          <w:sz w:val="24"/>
        </w:rPr>
        <w:t xml:space="preserve">. On any Discretionary Sale Settlement Date, the Borrower shall have the right to sell or assign and the Administrative Agent shall release the Lien granted hereunder over, one or more Loans, in whole or in part (a </w:t>
      </w:r>
      <w:r>
        <w:rPr>
          <w:rFonts w:ascii="Times New Roman" w:hAnsi="Times New Roman"/>
          <w:color w:val="000000"/>
          <w:sz w:val="20"/>
        </w:rPr>
        <w:t>“</w:t>
      </w:r>
      <w:r>
        <w:rPr>
          <w:rFonts w:ascii="Times New Roman" w:hAnsi="Times New Roman"/>
          <w:i/>
          <w:color w:val="000000"/>
          <w:sz w:val="24"/>
        </w:rPr>
        <w:t>Discretionary Sale”</w:t>
      </w:r>
      <w:r>
        <w:rPr>
          <w:rFonts w:ascii="Times New Roman" w:hAnsi="Times New Roman"/>
          <w:color w:val="000000"/>
          <w:sz w:val="24"/>
        </w:rPr>
        <w:t>), subject to the following terms and conditions and subject to the other restrictions contained herein:</w:t>
      </w:r>
    </w:p>
    <w:p>
      <w:pPr>
        <w:pStyle w:val="TextBody"/>
        <w:bidi w:val="0"/>
        <w:spacing w:before="280" w:after="283"/>
        <w:jc w:val="both"/>
        <w:rPr>
          <w:rFonts w:ascii="Times New Roman" w:hAnsi="Times New Roman"/>
          <w:sz w:val="20"/>
        </w:rPr>
      </w:pPr>
      <w:r>
        <w:rPr>
          <w:rFonts w:ascii="Times New Roman" w:hAnsi="Times New Roman"/>
          <w:color w:val="000000"/>
          <w:sz w:val="24"/>
        </w:rPr>
        <w:t>(a) any Discretionary Sale shall be made by the Borrower in a transaction (A) reflecting arm’s</w:t>
        <w:noBreakHyphen/>
        <w:t xml:space="preserve">length market terms if to a third party or reflecting carrying value of the Loans subject to such Discretionary Sale if to an Affiliate of the Borrower, (B) in which the Borrower makes no representations, warranties or covenants and provides no indemnification for the benefit of any other party to the Discretionary Sale, (C) of which the Administrative Agent and the Lenders shall have received written notice (such notice, a </w:t>
      </w:r>
      <w:r>
        <w:rPr>
          <w:rFonts w:ascii="Times New Roman" w:hAnsi="Times New Roman"/>
          <w:color w:val="000000"/>
          <w:sz w:val="20"/>
        </w:rPr>
        <w:t>“</w:t>
      </w:r>
      <w:r>
        <w:rPr>
          <w:rFonts w:ascii="Times New Roman" w:hAnsi="Times New Roman"/>
          <w:i/>
          <w:color w:val="000000"/>
          <w:sz w:val="24"/>
        </w:rPr>
        <w:t>Discretionary Sale Notice”</w:t>
      </w:r>
      <w:r>
        <w:rPr>
          <w:rFonts w:ascii="Times New Roman" w:hAnsi="Times New Roman"/>
          <w:color w:val="000000"/>
          <w:sz w:val="24"/>
        </w:rPr>
        <w:t>) which notice shall provide a description of the terms of the Discretionary Sale and (D) if occurring after the Termination Date or upon the occurrence and during the continuance of an Event of Default, which the Required Lenders shall have approved in writing (in their sole discretion);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after giving effect to the Discretionary Sale on the related Discretionary Sale Trade Date and the payment of funds from the sale into the Collection Account required under </w:t>
      </w:r>
      <w:r>
        <w:rPr>
          <w:rFonts w:ascii="Times New Roman" w:hAnsi="Times New Roman"/>
          <w:color w:val="000000"/>
          <w:sz w:val="24"/>
          <w:u w:val="single"/>
        </w:rPr>
        <w:t>Section 2.14(d)</w:t>
      </w:r>
      <w:r>
        <w:rPr>
          <w:rFonts w:ascii="Times New Roman" w:hAnsi="Times New Roman"/>
          <w:color w:val="000000"/>
          <w:sz w:val="24"/>
        </w:rPr>
        <w:t xml:space="preserve">, (A) all representations and warranties of the Borrower contained in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shall be true and correct as of the Discretionary Sale Trade Date, (B) no Event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Default or Unmatured Event of Default shall have occurred and be continuing or result from such Discretionary Sale and (C) the Borrowing Base Test shall have been satisfied, which shall be demonstrated by delivery of an updated Borrowing Base Certificate;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on the Discretionary Sale Trade Date, the Borrower shall be deemed to have represented and warranted that the requirements of </w:t>
      </w:r>
      <w:r>
        <w:rPr>
          <w:rFonts w:ascii="Times New Roman" w:hAnsi="Times New Roman"/>
          <w:color w:val="000000"/>
          <w:sz w:val="24"/>
          <w:u w:val="single"/>
        </w:rPr>
        <w:t>Section 2.14(b)</w:t>
      </w:r>
      <w:r>
        <w:rPr>
          <w:rFonts w:ascii="Times New Roman" w:hAnsi="Times New Roman"/>
          <w:color w:val="000000"/>
          <w:sz w:val="20"/>
        </w:rPr>
        <w:t xml:space="preserve"> </w:t>
      </w:r>
      <w:r>
        <w:rPr>
          <w:rFonts w:ascii="Times New Roman" w:hAnsi="Times New Roman"/>
          <w:color w:val="000000"/>
          <w:sz w:val="24"/>
        </w:rPr>
        <w:t>shall have been satisfied as of the related Discretionary Sale Trade Date after giving effect to the contemplated Discretionary Sale; and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on the related Discretionary Sale Settlement Date, the Administrative Agent shall have received into the Collection Account, in immediately available funds, an amount (i) other than as described in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below, equal to the portion of the Advances Outstanding to be prepaid, if any, so that the requirements of </w:t>
      </w:r>
      <w:r>
        <w:rPr>
          <w:rFonts w:ascii="Times New Roman" w:hAnsi="Times New Roman"/>
          <w:color w:val="000000"/>
          <w:sz w:val="24"/>
          <w:u w:val="single"/>
        </w:rPr>
        <w:t>Section 2.14(b)</w:t>
      </w:r>
      <w:r>
        <w:rPr>
          <w:rFonts w:ascii="Times New Roman" w:hAnsi="Times New Roman"/>
          <w:color w:val="000000"/>
          <w:sz w:val="20"/>
        </w:rPr>
        <w:t xml:space="preserve"> </w:t>
      </w:r>
      <w:r>
        <w:rPr>
          <w:rFonts w:ascii="Times New Roman" w:hAnsi="Times New Roman"/>
          <w:color w:val="000000"/>
          <w:sz w:val="24"/>
        </w:rPr>
        <w:t>shall have been satisfied as of such Discretionary Sale Settlement Date and (ii) in the case of a sale of any Loans following the end of the Revolving Period, equal to the proceeds of such Discretionary Sale.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In connection with any Discretionary Sale, following receipt by the Administrative Agent of the amounts referred to in </w:t>
      </w:r>
      <w:r>
        <w:rPr>
          <w:rFonts w:ascii="Times New Roman" w:hAnsi="Times New Roman"/>
          <w:color w:val="000000"/>
          <w:sz w:val="24"/>
          <w:u w:val="single"/>
        </w:rPr>
        <w:t>Section 2.14(d)</w:t>
      </w:r>
      <w:r>
        <w:rPr>
          <w:rFonts w:ascii="Times New Roman" w:hAnsi="Times New Roman"/>
          <w:color w:val="000000"/>
          <w:sz w:val="20"/>
        </w:rPr>
        <w:t xml:space="preserve"> </w:t>
      </w:r>
      <w:r>
        <w:rPr>
          <w:rFonts w:ascii="Times New Roman" w:hAnsi="Times New Roman"/>
          <w:color w:val="000000"/>
          <w:sz w:val="24"/>
        </w:rPr>
        <w:t xml:space="preserve">above (receipt of which shall be confirmed to the Administrative Agent), there shall be released to the Borrower (for further sale to a purchaser) without recourse, representation or warranty of any kind all of the right, title and interest of the Administrative Agent and the Secured Parties in, to and under the portion of the Collateral subject to such Discretionary Sale and such portion of the Collateral so released shall be released from any Lien under the Transaction Documents (subject to the requirements set forth above in this </w:t>
      </w:r>
      <w:r>
        <w:rPr>
          <w:rFonts w:ascii="Times New Roman" w:hAnsi="Times New Roman"/>
          <w:color w:val="000000"/>
          <w:sz w:val="24"/>
          <w:u w:val="single"/>
        </w:rPr>
        <w:t>Section 2.14</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connection with any Discretionary Sale, on the related Discretionary Sale Settlement Date, the Administrative Agent on behalf of the Secured Parties shall, at the Borrower’s cost and expense, (i) execute such instruments of release with respect to the portion of the Collateral to be released to the Borrower, in recordable form if necessary, in favor of the Borrower as the Borrower may reasonably request, (ii) deliver any portion of the Collateral to be released to the Borrower in its possession to the Borrower and (iii) otherwise take such actions, as are determined by the Borrower to be reasonably necessary and appropriate to release the Lien on the portion of the Collateral to be released to the Borrower and release and deliver to the Borrower such portion of the Collateral to be released to the Borrower.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So long as no Event of Default or Unmatured Event of Default has occurred and is continuing, items of Collateral that are not Loans and are not included in the Borrowing Base shall be automatically released from the lien of this Agreement and the other Transaction Documents, without any action of the Administrative Agent or any other Secured Party, in connection with any disposition of such Collateral that (x) occurs in the ordinary course of the Borrower’s business and (y) is not prohibited 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2.15. Transfers of Collateral to Financing Subsidiaries</w:t>
      </w:r>
      <w:r>
        <w:rPr>
          <w:rFonts w:ascii="Times New Roman" w:hAnsi="Times New Roman"/>
          <w:color w:val="000000"/>
          <w:sz w:val="24"/>
        </w:rPr>
        <w:t>. On any Permitted Transfer Settlement Date, the Borrower and its Subsidiaries shall have the right to sell or assign to any Financing Subsidiary, and the Administrative Agent shall release the Lien granted hereunder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over, Portfolio Investments (other than ownership interests in Financing Subsidiaries or Joint Ventures), Cash and Cash Equivalents, in whole or in part (a </w:t>
      </w:r>
      <w:r>
        <w:rPr>
          <w:rFonts w:ascii="Times New Roman" w:hAnsi="Times New Roman"/>
          <w:color w:val="000000"/>
          <w:sz w:val="20"/>
        </w:rPr>
        <w:t>“</w:t>
      </w:r>
      <w:r>
        <w:rPr>
          <w:rFonts w:ascii="Times New Roman" w:hAnsi="Times New Roman"/>
          <w:i/>
          <w:color w:val="000000"/>
          <w:sz w:val="24"/>
        </w:rPr>
        <w:t>Permitted Transfer”</w:t>
      </w:r>
      <w:r>
        <w:rPr>
          <w:rFonts w:ascii="Times New Roman" w:hAnsi="Times New Roman"/>
          <w:color w:val="000000"/>
          <w:sz w:val="24"/>
        </w:rPr>
        <w:t>), subject to the following terms and conditions and subject to the other restrictions contained herein: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after giving effect to the Permitted Transfer on the related Permitted Transfer Trade Date and the payment of funds from the sale into the Collection Account required under </w:t>
      </w:r>
      <w:r>
        <w:rPr>
          <w:rFonts w:ascii="Times New Roman" w:hAnsi="Times New Roman"/>
          <w:color w:val="000000"/>
          <w:sz w:val="24"/>
          <w:u w:val="single"/>
        </w:rPr>
        <w:t>Section 2.15(c)</w:t>
      </w:r>
      <w:r>
        <w:rPr>
          <w:rFonts w:ascii="Times New Roman" w:hAnsi="Times New Roman"/>
          <w:color w:val="000000"/>
          <w:sz w:val="24"/>
        </w:rPr>
        <w:t xml:space="preserve">, (A) all representations and warranties of the Borrower contained in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shall be true and correct as of the Permitted Transfer Trade Date, (B) no Event of Default or Unmatured Event of Default shall have occurred and be continuing or result from such Permitted Transfer and (C) the Borrowing Base Test shall have been satisfied, which shall be demonstrated by delivery of an updated Borrowing Base Certificate;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on the Permitted Transfer Trade Date, the Borrower shall be deemed to have represented and warranted that the requirements of </w:t>
      </w:r>
      <w:r>
        <w:rPr>
          <w:rFonts w:ascii="Times New Roman" w:hAnsi="Times New Roman"/>
          <w:color w:val="000000"/>
          <w:sz w:val="24"/>
          <w:u w:val="single"/>
        </w:rPr>
        <w:t>Section 2.15(a)</w:t>
      </w:r>
      <w:r>
        <w:rPr>
          <w:rFonts w:ascii="Times New Roman" w:hAnsi="Times New Roman"/>
          <w:color w:val="000000"/>
          <w:sz w:val="20"/>
        </w:rPr>
        <w:t xml:space="preserve"> </w:t>
      </w:r>
      <w:r>
        <w:rPr>
          <w:rFonts w:ascii="Times New Roman" w:hAnsi="Times New Roman"/>
          <w:color w:val="000000"/>
          <w:sz w:val="24"/>
        </w:rPr>
        <w:t>shall have been satisfied as of the related Permitted Transfer Trade Date after giving effect to the contemplated Permitted Transfer; and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on the related Permitted Transfer Settlement Date, the Administrative Agent shall have received into the Collection Account, in immediately available funds, an amount (i) other than as described in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below, equal to the portion of the Advances Outstanding to be prepaid, if any, so that the requirements of </w:t>
      </w:r>
      <w:r>
        <w:rPr>
          <w:rFonts w:ascii="Times New Roman" w:hAnsi="Times New Roman"/>
          <w:color w:val="000000"/>
          <w:sz w:val="24"/>
          <w:u w:val="single"/>
        </w:rPr>
        <w:t>Section 2.15(a)</w:t>
      </w:r>
      <w:r>
        <w:rPr>
          <w:rFonts w:ascii="Times New Roman" w:hAnsi="Times New Roman"/>
          <w:color w:val="000000"/>
          <w:sz w:val="20"/>
        </w:rPr>
        <w:t xml:space="preserve"> </w:t>
      </w:r>
      <w:r>
        <w:rPr>
          <w:rFonts w:ascii="Times New Roman" w:hAnsi="Times New Roman"/>
          <w:color w:val="000000"/>
          <w:sz w:val="24"/>
        </w:rPr>
        <w:t>shall have been satisfied as of such Permitted Transfer Settlement Date and (ii) in the case of a sale of any Loans following the end of the Revolving Period, equal to the proceeds of such Permitted Transfer.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In connection with any Permitted Transfer, following receipt by the Administrative Agent of the amounts referred to in </w:t>
      </w:r>
      <w:r>
        <w:rPr>
          <w:rFonts w:ascii="Times New Roman" w:hAnsi="Times New Roman"/>
          <w:color w:val="000000"/>
          <w:sz w:val="24"/>
          <w:u w:val="single"/>
        </w:rPr>
        <w:t>Section 2.15(c)</w:t>
      </w:r>
      <w:r>
        <w:rPr>
          <w:rFonts w:ascii="Times New Roman" w:hAnsi="Times New Roman"/>
          <w:color w:val="000000"/>
          <w:sz w:val="20"/>
        </w:rPr>
        <w:t xml:space="preserve"> </w:t>
      </w:r>
      <w:r>
        <w:rPr>
          <w:rFonts w:ascii="Times New Roman" w:hAnsi="Times New Roman"/>
          <w:color w:val="000000"/>
          <w:sz w:val="24"/>
        </w:rPr>
        <w:t xml:space="preserve">above (receipt of which shall be confirmed to the Administrative Agent), there shall be released to the Borrower (for further sale to a purchaser) without recourse, representation or warranty of any kind all of the right, title and interest of the Administrative Agent and the Secured Parties in, to and under the portion of the Collateral subject to such Permitted Transfer and such portion of the Collateral so released shall be released from any Lien under the Transaction Documents (subject to the requirements set forth above in this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 connection with any Permitted Transfer, on the related Permitted Transfer Settlement Date, the Administrative Agent on behalf of the Secured Parties shall, at the Borrower’s cost and expense, (i) execute such instruments of release with respect to the portion of the Collateral to be released to the Borrower, in recordable form if necessary, in favor of the Borrower as the Borrower may reasonably request, (ii) deliver any portion of the Collateral to be released to the Borrower in its possession to the Borrower and (iii) otherwise take such actions, as are determined by the Borrower to be reasonably necessary and appropriate to release the Lien on the portion of the Collateral to be released to the Borrower and release and deliver to the Borrower such portion of the Collateral to be released to the Borrower.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2.16. Defaulting Lenders and Potential Defaulting Lenders</w:t>
      </w:r>
      <w:r>
        <w:rPr>
          <w:rFonts w:ascii="Times New Roman" w:hAnsi="Times New Roman"/>
          <w:color w:val="000000"/>
          <w:sz w:val="24"/>
        </w:rPr>
        <w:t>. (a) Notwithstanding anything to the contrary contained in this Agreement, if any Lender becomes a Defaulting Lender,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then, until such time as that Lender is no longer a Defaulting Lender, to the extent permitted by Applicable Law:</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So long as there is one Lender that is not a Defaulting Lender, that Defaulting Lender’s right to approve or disapprove any amendment, waiver or consent with respect to this Agreement shall be restricted as set forth in </w:t>
      </w:r>
      <w:r>
        <w:rPr>
          <w:rFonts w:ascii="Times New Roman" w:hAnsi="Times New Roman"/>
          <w:color w:val="000000"/>
          <w:sz w:val="24"/>
          <w:u w:val="single"/>
        </w:rPr>
        <w:t>Section 12.1</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During any period in which there is a Defaulting Lender, for purposes of computing the amount of the obligation of each non-Defaulting Lender to (a) acquire, refinance or fund participations in Swingline Advances pursuant to </w:t>
      </w:r>
      <w:r>
        <w:rPr>
          <w:rFonts w:ascii="Times New Roman" w:hAnsi="Times New Roman"/>
          <w:color w:val="000000"/>
          <w:sz w:val="24"/>
          <w:u w:val="single"/>
        </w:rPr>
        <w:t>Section 2.2(g)</w:t>
      </w:r>
      <w:r>
        <w:rPr>
          <w:rFonts w:ascii="Times New Roman" w:hAnsi="Times New Roman"/>
          <w:color w:val="000000"/>
          <w:sz w:val="20"/>
        </w:rPr>
        <w:t xml:space="preserve"> </w:t>
      </w:r>
      <w:r>
        <w:rPr>
          <w:rFonts w:ascii="Times New Roman" w:hAnsi="Times New Roman"/>
          <w:color w:val="000000"/>
          <w:sz w:val="24"/>
        </w:rPr>
        <w:t xml:space="preserve">or (b) make Advances to the Borrower to repay a Swingline Advance pursuant to </w:t>
      </w:r>
      <w:r>
        <w:rPr>
          <w:rFonts w:ascii="Times New Roman" w:hAnsi="Times New Roman"/>
          <w:color w:val="000000"/>
          <w:sz w:val="24"/>
          <w:u w:val="single"/>
        </w:rPr>
        <w:t>Section 2.2(g)</w:t>
      </w:r>
      <w:r>
        <w:rPr>
          <w:rFonts w:ascii="Times New Roman" w:hAnsi="Times New Roman"/>
          <w:color w:val="000000"/>
          <w:sz w:val="24"/>
        </w:rPr>
        <w:t>, the ratable share of each Lender Group and the Pro-Rata Share of each non-Defaulting Lender shall be computed without giving effect to the Commitment of such Defaulting Lender; provided that each such reallocation shall be given effect only if the aggregate obligation of each non-Defaulting Lender to acquire, refinance or fund participations in Swingline Advances shall not exceed the positive difference, if any, of (A) the Commitment of that non-Defaulting Lender minus (B) the aggregate outstanding principal amount of the Advances of that Lender.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If the Borrower, the Administrative Agent and the Swingline Lender agree in writing in their discretion that any Defaulting Lender has ceased to be a Defaulting Lender or any Potential Defaulting Lender has ceased to be a Potential Defaulting Lender, the Administrative Agent will so notify the parties hereto, whereupon as of the effective date specified in such notice, and subject to any conditions set forth therein, such Lender will purchase at par such portion of outstanding Advances of the other Lenders and/or make such other adjustments as the Administrative Agent may determine to be necessary to cause the Advances Outstanding of the Lenders to be on a pro rata basis in accordance with their respective Commitments, whereupon such Lender will cease to be a Defaulting Lender or Potential Defaulting Lender, as the case may be, and will be a Non-Defaulting Lender (and such Advances Outstanding of each Lender will automatically be adjusted on a prospective basis to reflect the foregoing);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 adjustments will be made retroactively with respect to fees accrued or payments made by or on behalf of the Borrower while such Lender was a Defaulting Lender; </w:t>
      </w:r>
      <w:r>
        <w:rPr>
          <w:rFonts w:ascii="Times New Roman" w:hAnsi="Times New Roman"/>
          <w:i/>
          <w:color w:val="000000"/>
          <w:sz w:val="24"/>
        </w:rPr>
        <w:t>provided, further</w:t>
      </w:r>
      <w:r>
        <w:rPr>
          <w:rFonts w:ascii="Times New Roman" w:hAnsi="Times New Roman"/>
          <w:color w:val="000000"/>
          <w:sz w:val="24"/>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2.17. Replacement of Defaulting and Non-Consenting Lenders</w:t>
      </w:r>
      <w:r>
        <w:rPr>
          <w:rFonts w:ascii="Times New Roman" w:hAnsi="Times New Roman"/>
          <w:color w:val="000000"/>
          <w:sz w:val="24"/>
        </w:rPr>
        <w:t xml:space="preserve">. If any Lender (i) is a Defaulting Lender or (ii) is a Non-Consenting Lender, then the Borrower may, at its sole expense and effort, upon notice to such Lender and the Administrative Agent, require such Lender to assign and delegate, without recourse (in accordance with and subject to the restrictions set forth in </w:t>
      </w:r>
      <w:r>
        <w:rPr>
          <w:rFonts w:ascii="Times New Roman" w:hAnsi="Times New Roman"/>
          <w:color w:val="000000"/>
          <w:sz w:val="24"/>
          <w:u w:val="single"/>
        </w:rPr>
        <w:t>Section 11.1</w:t>
      </w:r>
      <w:r>
        <w:rPr>
          <w:rFonts w:ascii="Times New Roman" w:hAnsi="Times New Roman"/>
          <w:color w:val="000000"/>
          <w:sz w:val="24"/>
        </w:rPr>
        <w:t xml:space="preserve">), all of its interests, rights (other than its existing rights to payments pursuant to </w:t>
      </w:r>
      <w:r>
        <w:rPr>
          <w:rFonts w:ascii="Times New Roman" w:hAnsi="Times New Roman"/>
          <w:color w:val="000000"/>
          <w:sz w:val="24"/>
          <w:u w:val="single"/>
        </w:rPr>
        <w:t>Section 2.12</w:t>
      </w:r>
      <w:r>
        <w:rPr>
          <w:rFonts w:ascii="Times New Roman" w:hAnsi="Times New Roman"/>
          <w:color w:val="000000"/>
          <w:sz w:val="24"/>
        </w:rPr>
        <w:t>) and obligations under this Agreement to an assignee that shall assume such obligations (which assignee may be another Lender) (a “</w:t>
      </w:r>
      <w:r>
        <w:rPr>
          <w:rFonts w:ascii="Times New Roman" w:hAnsi="Times New Roman"/>
          <w:i/>
          <w:color w:val="000000"/>
          <w:sz w:val="24"/>
        </w:rPr>
        <w:t>Replacement Lender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 the Borrower shall have received the prior written consent of the Administrative Agent, which consent shall not be unreasonably withheld, (ii) such Lender shall have received payment of an amount equal to the outstanding principal amount of all Advances owed to it, accrued interest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thereon, accrued fees and all other amounts payable to it hereunder from the assignee (in the case of such outstanding principal and accrued interest) and from the Borrower (in the case of all other amounts), and (iii) in the case of any assignment resulting from a Lender becoming a Non</w:t>
        <w:noBreakHyphen/>
        <w:t>Consenting Lender, the applicable assignee shall have consented to the applicable amendment, waiver or consent.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before="280" w:after="283"/>
        <w:jc w:val="both"/>
        <w:rPr>
          <w:rFonts w:ascii="Times New Roman" w:hAnsi="Times New Roman"/>
          <w:sz w:val="20"/>
        </w:rPr>
      </w:pPr>
      <w:r>
        <w:rPr>
          <w:rFonts w:ascii="Times New Roman" w:hAnsi="Times New Roman"/>
          <w:i/>
          <w:color w:val="000000"/>
          <w:sz w:val="24"/>
        </w:rPr>
        <w:t>Section 2.18. Commercial Paper and Liquidity/Credit Enhancement</w:t>
      </w:r>
      <w:r>
        <w:rPr>
          <w:rFonts w:ascii="Times New Roman" w:hAnsi="Times New Roman"/>
          <w:color w:val="000000"/>
          <w:sz w:val="24"/>
        </w:rPr>
        <w:t>. (a) Each party hereto agrees that it will not institute against, or join any other Person in instituting against, any Issuer whose commercial paper was issued to fund Advances advanced hereunder, any proceedings of the type referred to in the definition of Insolvency Event so long as any commercial paper issued by such Issuer shall be outstanding or there shall not have elapsed one year and one day since the last day on which any such commercial paper shall have been outstanding.</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Notwithstanding any other provision to the contrary contained in this Agreement (but subject to the final two sentences of this </w:t>
      </w:r>
      <w:r>
        <w:rPr>
          <w:rFonts w:ascii="Times New Roman" w:hAnsi="Times New Roman"/>
          <w:color w:val="000000"/>
          <w:sz w:val="24"/>
          <w:u w:val="single"/>
        </w:rPr>
        <w:t>Section 2.18(b))</w:t>
      </w:r>
      <w:r>
        <w:rPr>
          <w:rFonts w:ascii="Times New Roman" w:hAnsi="Times New Roman"/>
          <w:color w:val="000000"/>
          <w:sz w:val="24"/>
        </w:rPr>
        <w:t xml:space="preserve">, the Advances to be advanced by an Issuer hereunder shall be payable by such Issuer solely from (and no recourse shall be had against such Issuer for the payment of any of the foregoing except from) funds obtained through the issuance of commercial paper notes in the United States commercial paper market. Any amount which an Issuer does not pay pursuant to the operation of the preceding sentence shall not constitute a claim as defined in Section 101(5) of the Bankruptcy Code against such Issuer for any such insufficiency. Notwithstanding the foregoing, if an Issuer would (but for the operation of this </w:t>
      </w:r>
      <w:r>
        <w:rPr>
          <w:rFonts w:ascii="Times New Roman" w:hAnsi="Times New Roman"/>
          <w:color w:val="000000"/>
          <w:sz w:val="24"/>
          <w:u w:val="single"/>
        </w:rPr>
        <w:t>Section 2.18(b)</w:t>
      </w:r>
      <w:r>
        <w:rPr>
          <w:rFonts w:ascii="Times New Roman" w:hAnsi="Times New Roman"/>
          <w:color w:val="000000"/>
          <w:sz w:val="24"/>
        </w:rPr>
        <w:t xml:space="preserve">) be obligated to fund any Advance hereunder, or make any other payment hereunder, it shall cause the Liquidity Provider under its Liquidity Facility to fund such Advances, or make such payments, directly to the Borrower or to the other Persons entitled hereunder to receive such. The provisions of this </w:t>
      </w:r>
      <w:r>
        <w:rPr>
          <w:rFonts w:ascii="Times New Roman" w:hAnsi="Times New Roman"/>
          <w:color w:val="000000"/>
          <w:sz w:val="24"/>
          <w:u w:val="single"/>
        </w:rPr>
        <w:t>Section 2.18(b)</w:t>
      </w:r>
      <w:r>
        <w:rPr>
          <w:rFonts w:ascii="Times New Roman" w:hAnsi="Times New Roman"/>
          <w:color w:val="000000"/>
          <w:sz w:val="20"/>
        </w:rPr>
        <w:t xml:space="preserve"> </w:t>
      </w:r>
      <w:r>
        <w:rPr>
          <w:rFonts w:ascii="Times New Roman" w:hAnsi="Times New Roman"/>
          <w:color w:val="000000"/>
          <w:sz w:val="24"/>
        </w:rPr>
        <w:t>will survive termination of this Agreement.</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III</w:t>
        <w:br/>
        <w:br/>
        <w:t>Conditions of Effectiveness and Advances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3.1.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3.2. Additional Conditions Precedent to All Advances</w:t>
      </w:r>
      <w:r>
        <w:rPr>
          <w:rFonts w:ascii="Times New Roman" w:hAnsi="Times New Roman"/>
          <w:color w:val="000000"/>
          <w:sz w:val="24"/>
        </w:rPr>
        <w:t>. Each Advance (including any Swingline Advance) shall be subject to the further conditions precedent that: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The Borrower shall have delivered a Funding Request in accordance with the procedures set forth in </w:t>
      </w: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rPr>
        <w:t>and certified in the related Borrower Notice that: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The representations and warranties set forth in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are true and correct in all material respects on and as of such date and the related Funding Date, before and after giving effect to such borrowing and to the application of the proceeds therefrom, as though made on and as of such date (except for representations and warranties that are qualified by materiality, a Material Adverse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Effect or any similar qualifier, which representations shall be true and correct in all respects as of such date and the related Funding Date);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No event has occurred, or would result from such Advance or from the application of the proceeds therefrom, that constitutes an Event of Default or an Unmatured Event of Default;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Termination Date shall not have occurred;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Before and after giving effect to such Advance and to the application of proceeds therefrom the Borrowing Base Test shall be satisfied, as calculated on such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No claim has been asserted or proceeding commenced challenging the enforceability or validity of any of the Transaction Documents or the Loan Documents, excluding any instruments, certificates or other documents relating to Loans that are no longer outstanding or which are no longer included in the Collateral;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There shall have been no Material Adverse Change with respect to the Borrower since the preceding Advance and the acquisition of the Loan, if applicable, will not have a Material Adverse Effect on such Loan.</w:t>
      </w:r>
    </w:p>
    <w:p>
      <w:pPr>
        <w:pStyle w:val="TextBody"/>
        <w:bidi w:val="0"/>
        <w:spacing w:before="280" w:after="283"/>
        <w:jc w:val="both"/>
        <w:rPr>
          <w:rFonts w:ascii="Times New Roman" w:hAnsi="Times New Roman"/>
          <w:sz w:val="20"/>
        </w:rPr>
      </w:pPr>
      <w:r>
        <w:rPr>
          <w:rFonts w:ascii="Times New Roman" w:hAnsi="Times New Roman"/>
          <w:i/>
          <w:color w:val="000000"/>
          <w:sz w:val="24"/>
        </w:rPr>
        <w:t>Section 3.3. Conditions Precedent for Restatement Effective Date</w:t>
      </w:r>
      <w:r>
        <w:rPr>
          <w:rFonts w:ascii="Times New Roman" w:hAnsi="Times New Roman"/>
          <w:color w:val="000000"/>
          <w:sz w:val="24"/>
        </w:rPr>
        <w:t xml:space="preserve">. This Agreement shall become effective as of the Restatement Effective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 w:hAnsi="Times New Roman"/>
          <w:color w:val="000000"/>
          <w:sz w:val="24"/>
          <w:u w:val="single"/>
        </w:rPr>
        <w:t>Schedule I-2</w:t>
      </w:r>
      <w:r>
        <w:rPr>
          <w:rFonts w:ascii="Times New Roman" w:hAnsi="Times New Roman"/>
          <w:color w:val="000000"/>
          <w:sz w:val="20"/>
        </w:rPr>
        <w:t xml:space="preserve"> </w:t>
      </w:r>
      <w:r>
        <w:rPr>
          <w:rFonts w:ascii="Times New Roman" w:hAnsi="Times New Roman"/>
          <w:color w:val="000000"/>
          <w:sz w:val="24"/>
        </w:rPr>
        <w:t>hereto, in each case, in form and substance acceptable to the Administrative Agent and (b) all fees and expenses payable by the Borrower on the Restatement Effective Date to the Lenders have been paid in full in accordance with the terms of the Transaction Documents.</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IV</w:t>
        <w:br/>
        <w:br/>
        <w:t>Representations and Warranties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4.1. Representations and Warranties of the Borrower</w:t>
      </w:r>
      <w:r>
        <w:rPr>
          <w:rFonts w:ascii="Times New Roman" w:hAnsi="Times New Roman"/>
          <w:color w:val="000000"/>
          <w:sz w:val="24"/>
        </w:rPr>
        <w:t>. Each Loan Party represents and warrants as follows: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Organization and Good Standing</w:t>
      </w:r>
      <w:r>
        <w:rPr>
          <w:rFonts w:ascii="Times New Roman" w:hAnsi="Times New Roman"/>
          <w:color w:val="000000"/>
          <w:sz w:val="24"/>
        </w:rPr>
        <w:t>. Each Loan Party is duly organized, validly existing, and in good standing under the laws of the jurisdiction of its formation, and has full power, authority and legal right to own or lease its properties and conduct its business as such business is presently conducted and had at all relevant times, and now has all necessary power, authority and legal right to acquire, own and pledge the Collateral.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Due Qualification</w:t>
      </w:r>
      <w:r>
        <w:rPr>
          <w:rFonts w:ascii="Times New Roman" w:hAnsi="Times New Roman"/>
          <w:color w:val="000000"/>
          <w:sz w:val="24"/>
        </w:rPr>
        <w:t>. Each Loan Party is in good standing, and has obtained all licenses and approvals as required under the laws of all jurisdictions in which the ownership or lease of its property and or the conduct of its business (other than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performance of its obligations hereunder) requires such qualification, standing, license or approval, except to the extent that the failure to so qualify, maintain such standing or be so licensed or approved would not have a Material Adverse Effect. Each Loan Party is qualified to do business, is in good standing, and has obtained all licenses and approvals as are required under the laws of all states in which the performance of its obligations pursuant to this Agreement requires such qualification, standing, license or approval and where the failure to qualify or obtain such license or approval would have a material adverse effect on its ability to perform hereunder or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Due Authorization</w:t>
      </w:r>
      <w:r>
        <w:rPr>
          <w:rFonts w:ascii="Times New Roman" w:hAnsi="Times New Roman"/>
          <w:color w:val="000000"/>
          <w:sz w:val="24"/>
        </w:rPr>
        <w:t>. Each Loan Party (i) has all necessary power and authority and legal right to (A) execute and deliver this Agreement and the other Transaction Documents to which it is a party, (B) carry out the terms of the Transaction Documents to which it is a party, (C) grant Liens in the Collateral, and (D) receive Advances on the terms and conditions provided herein, and (ii) has duly authorized by all necessary organizational action the execution, delivery and performance of this Agreement and the other Transaction Documents to which it is a party and the Lien in the Collateral on the terms and conditions herein provided. This Agreement and each other Transaction Document to which a Loan Party is a party have been duly executed and delivered by such Loan Party.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No Conflict</w:t>
      </w:r>
      <w:r>
        <w:rPr>
          <w:rFonts w:ascii="Times New Roman" w:hAnsi="Times New Roman"/>
          <w:color w:val="000000"/>
          <w:sz w:val="24"/>
        </w:rPr>
        <w:t>. The execution and delivery of this Agreement and each Transaction Document to which a Loan Party is a party, the performance by such Loan Party of the transactions contemplated hereby and thereby and the fulfillment of the terms hereof and thereof will not violate or result in any breach of any of the terms and provisions of, and will not constitute (with or without notice or lapse of time or both) a default under, such Loan Parties bylaws (or equivalent governing document) or any material Contractual Obligation of such Loan Party. No Loan Party is party to any agreement or instrument or subject to any corporate restriction that has resulted or could reasonably be expected to result in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No Violation</w:t>
      </w:r>
      <w:r>
        <w:rPr>
          <w:rFonts w:ascii="Times New Roman" w:hAnsi="Times New Roman"/>
          <w:color w:val="000000"/>
          <w:sz w:val="24"/>
        </w:rPr>
        <w:t>. The execution and delivery of this Agreement and each Transaction Document to which a Loan Party is a party, the performance of the transactions contemplated hereby and thereby and the fulfillment of the terms hereof and thereof will not violate, in any material respect, any Applicable Law.</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No Proceedings</w:t>
      </w:r>
      <w:r>
        <w:rPr>
          <w:rFonts w:ascii="Times New Roman" w:hAnsi="Times New Roman"/>
          <w:color w:val="000000"/>
          <w:sz w:val="24"/>
        </w:rPr>
        <w:t>. There are no proceedings or investigations pending against any Loan Party or, to the best knowledge of the Loan Parties, pending against any of its Subsidiaries or threatened in writing against any Loan Party or any such Subsidiary before any Governmental Authority (i) asserting the invalidity of this Agreement or any Transaction Document to which a Loan Party is a party, (ii) seeking to prevent the consummation of any of the transactions contemplated by this Agreement or any Transaction Document to which a Loan Party is a party or (iii) seeking any determination or ruling that could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All Consents Required</w:t>
      </w:r>
      <w:r>
        <w:rPr>
          <w:rFonts w:ascii="Times New Roman" w:hAnsi="Times New Roman"/>
          <w:color w:val="000000"/>
          <w:sz w:val="24"/>
        </w:rPr>
        <w:t>. All material approvals, authorizations, consents, licenses, orders or other actions of any Person or of any Governmental Authority (if any)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required in connection with the due execution, delivery and performance by each Loan Party of this Agreement and any Transaction Document to which such Loan Party is a party, have been obtained. Each Loan Party has received all consents and approvals required by the terms of the Loan Documents in respect of such Collateral to the pledge hereunder to the Administrative Agent of its interest and rights in such Collateral.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Reports Accurate</w:t>
      </w:r>
      <w:r>
        <w:rPr>
          <w:rFonts w:ascii="Times New Roman" w:hAnsi="Times New Roman"/>
          <w:color w:val="000000"/>
          <w:sz w:val="24"/>
        </w:rPr>
        <w:t>. All Monthly Reports, Borrowing Base Certificates, information, exhibits, financial statements, documents, books, records, reports or other document furnished or to be furnished by the Loan Parties (but excluding information identified as provided by a third party) to the Administrative Agent, the Bank Parties, any Managing Agent or any Lender in connection with this Agreement or any other Transaction Document or in connection with the negotiation thereof are true, complete and accurate in all material respects to the best knowledge of the Person so delivering such items; provided that all financial projections, pro forma financial information, and other forward-looking information which has been delivered to the Administrative Agent, the Bank Parties, any Managing Agent or any Lender in connection with this Agreement or any other Transaction Document are based upon good faith assumptions and, in the case of financial projections and pro forma financial information, good faith estimates and assumptions, in each case, believed to be reasonable at the time made, it being recognized that (i) such financial information as it relates to future events is subject to significant uncertainty and contingencies (many of which are beyond the control of the Loan Parties) and are therefore not to be viewed as fact, and (ii) actual results during the period or periods covered by such financial information may differ materially and adversely from the results set forth therein.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Solvency</w:t>
      </w:r>
      <w:r>
        <w:rPr>
          <w:rFonts w:ascii="Times New Roman" w:hAnsi="Times New Roman"/>
          <w:color w:val="000000"/>
          <w:sz w:val="24"/>
        </w:rPr>
        <w:t>. No Loan Party is the subject of any Insolvency Proceeding or Insolvency Event. The transactions contemplated under this Agreement and each Transaction Document to which a Loan Party is a party do not and will not render the such Loan Party not Solvent.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 xml:space="preserve">No Default. </w:t>
      </w:r>
      <w:r>
        <w:rPr>
          <w:rFonts w:ascii="Times New Roman" w:hAnsi="Times New Roman"/>
          <w:color w:val="000000"/>
          <w:sz w:val="24"/>
        </w:rPr>
        <w:t>No Loan Party is in default under or with respect to any Existing Indebtedness or other obligation that, either individually or in the aggregate, could reasonably be expected to have a Material Adverse Effect. No Default has occurred and is continuing or would result from the consummation of the transactions contemplated by this Agreement or any other Loan Document.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i/>
          <w:color w:val="000000"/>
          <w:sz w:val="24"/>
        </w:rPr>
        <w:t>Taxes</w:t>
      </w:r>
      <w:r>
        <w:rPr>
          <w:rFonts w:ascii="Times New Roman" w:hAnsi="Times New Roman"/>
          <w:color w:val="000000"/>
          <w:sz w:val="24"/>
        </w:rPr>
        <w:t>. Each Loan Party has filed or caused to be filed all federal and material state Tax returns required to be filed by it. Each Loan Party has paid all federal and state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such Loan Party and to the extent that the failure to do so could not reasonably be expected to have a Material Adverse Effect), and no Tax lien has been filed and, to such Loan Party’s knowledge, no claim is being asserted, with respect to any such federal or material state Tax, fee or other charge.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(l) </w:t>
      </w:r>
      <w:r>
        <w:rPr>
          <w:rFonts w:ascii="Times New Roman" w:hAnsi="Times New Roman"/>
          <w:i/>
          <w:color w:val="000000"/>
          <w:sz w:val="24"/>
        </w:rPr>
        <w:t>Agreements Enforceable</w:t>
      </w:r>
      <w:r>
        <w:rPr>
          <w:rFonts w:ascii="Times New Roman" w:hAnsi="Times New Roman"/>
          <w:color w:val="000000"/>
          <w:sz w:val="24"/>
        </w:rPr>
        <w:t>. This Agreement and each Transaction Document to which a Loan Party is a party constitute the legal, valid and binding obligation of such Loan Party enforceable against such Loan Party in accordance with their respective terms, except as such enforceability may be limited by Insolvency Laws and except as such enforceability may be limited by general principles of equity (whether considered in a suit at law or in equity).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i/>
          <w:color w:val="000000"/>
          <w:sz w:val="24"/>
        </w:rPr>
        <w:t>No Liens</w:t>
      </w:r>
      <w:r>
        <w:rPr>
          <w:rFonts w:ascii="Times New Roman" w:hAnsi="Times New Roman"/>
          <w:color w:val="000000"/>
          <w:sz w:val="24"/>
        </w:rPr>
        <w:t>. The Collateral is owned by the Loan Parties free and clear of any Lien (except for Permitted Liens as provided herein), claim or encumbrance of any Person, and the Administrative Agent, as agent for the Secured Parties, has a valid and perfected first priority security interest in the Collateral then existing or thereafter arising, free and clear of any Liens except for Permitted Liens. No effective financing statement or other instrument similar in effect covering any Collateral is on file in any recording office except such as may be filed in favor of the Administrative Agent relating to this Agreement. No Loan Party is aware of the filing of any judgment, ERISA or tax lien filings against any Loan Party.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i/>
          <w:color w:val="000000"/>
          <w:sz w:val="24"/>
        </w:rPr>
        <w:t>Security Interest</w:t>
      </w:r>
      <w:r>
        <w:rPr>
          <w:rFonts w:ascii="Times New Roman" w:hAnsi="Times New Roman"/>
          <w:color w:val="000000"/>
          <w:sz w:val="24"/>
        </w:rPr>
        <w:t>. This Agreement creates a valid and continuing security interest (as defined in the applicable UCC) in favor of the Administrative Agent, on behalf of the Secured Parties, in the Collateral, which is enforceable in accordance with Applicable Law, is prior to all other Liens and is enforceable as such against creditors of and purchasers from the Loan Parties. All filings (including, without limitation, such UCC filings) as are necessary in any jurisdiction to perfect the interest of the Administrative Agent on behalf of the Secured Parties, in the Collateral have been made and are effective or will be made on the Effective Date.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This Agreement constitutes a security agreement within the meaning of Section 9-102(a)(73) of the UCC as in effect from time to time in the State of New York.</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the Collateral is comprised of “instruments”, “general intangibles”, “deposit accounts”, “investment property” and “proceeds” (each as defined in the applicable UCC) and such other categories of collateral under the applicable UCC as to which the Loan Party has complied with its obligations under </w:t>
      </w:r>
      <w:r>
        <w:rPr>
          <w:rFonts w:ascii="Times New Roman" w:hAnsi="Times New Roman"/>
          <w:color w:val="000000"/>
          <w:sz w:val="24"/>
          <w:u w:val="single"/>
        </w:rPr>
        <w:t>Section 4.1(n)</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with respect to Collateral that constitutes “deposit accounts” or “securities accounts” as defined in Sections 9-102 and 8-501(a), respectively, of the UCC as in effect from time-to-time in the State of New York: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(1) the Borrower has taken all steps necessary to enable the Administrative Agent to obtain “control” (within the meaning of the UCC as in effect from time-to-time in the State of New York) with respect to the CIBC Account (from and after the date of the initial Advance hereunder) and each such Collection Account; and</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(2) the CIBC Account and such Collection Accounts are not in the name of any Person other than the Borrower, and are subject to the Lien of the Administrative Agent (it being understood that the CIBC Account shall be subject to the Lien of the Administrative Agent at all times on and after the date of the initial Advance hereunder). The Borrower has not instructed the securities intermediary of any Collection Account to comply with the instructions of any Person other than the Administrative Agent;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until the Administrative Agent delivers a notice of exclusive control, the Borrower may cause cash in such Collection Accounts to be invested in Permitted Investments, and the proceeds thereof to be distributed in accordance with this Agreement. At all times on and after the date of the initial Advance hereunder, the Borrower has not instructed the depository bank of the CIBC Account to comply with the instructions of any Person other than the Administrative Agent;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until the Administrative Agent delivers a notice of exclusive control, the Borrower may cause cash in the CIBC Account to be invested in Permitted Investments, and the proceeds thereof to be distributed in accordance with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 The Collection Account constitutes a “securities account” as defined in Section 8</w:t>
        <w:noBreakHyphen/>
        <w:t>501(a) of the UCC as in effect from time-to-time in the State of New York and the CIBC Account constitutes a “deposit account” as defined in Section 9</w:t>
        <w:noBreakHyphen/>
        <w:t>102 of the UCC as in effect from time-to-time in the State of New York.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 The Borrower has received all consents and approvals required by the terms of any Loan to the granting of a security interest in the Collateral hereunder to the Administrative Agent, on behalf of the Secured Parties.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 Upon the delivery to the Collateral Custodian or the Document Custodian, as applicable, of all Collateral constituting “instruments” and “certificated securities” (as defined in the UCC as in effect from time to time in the jurisdiction where the Collateral Custodian’s or the Document Custodian’s corporate trust office is located), the crediting of all Collateral that constitutes “financial assets” (as defined in the UCC as in effect from time to time in the State of New York) to an account and the filing of the financing statements in the jurisdiction in which the applicable Loan Party is located, such security interest shall be a valid and first priority perfected security interest in all of the Collateral in that portion of the Collateral in which a security interest may be created under Article 9 of the UCC as in effect from time to time in the State of New York.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 All original executed copies of each underlying promissory note that constitute or evidence each Loan has been or, subject to the delivery requirements contained herein, will be delivered to the Document Custodian.</w:t>
      </w:r>
    </w:p>
    <w:p>
      <w:pPr>
        <w:pStyle w:val="TextBody"/>
        <w:bidi w:val="0"/>
        <w:spacing w:before="280" w:after="283"/>
        <w:jc w:val="both"/>
        <w:rPr>
          <w:rFonts w:ascii="Times New Roman" w:hAnsi="Times New Roman"/>
          <w:sz w:val="20"/>
        </w:rPr>
      </w:pPr>
      <w:r>
        <w:rPr>
          <w:rFonts w:ascii="Times New Roman" w:hAnsi="Times New Roman"/>
          <w:color w:val="000000"/>
          <w:sz w:val="24"/>
        </w:rPr>
        <w:t>(viii) None of the underlying promissory notes that constitute or evidence the Loans has any marks or notations indicating that they have been pledged,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89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assigned or otherwise conveyed to any Person other than the Administrative Agent on behalf of the Secured Parties.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(ix) With respect to Collateral that constitutes a “certificated security,” such certificated security has been delivered to the Collateral Custodian on behalf of the Administrative Agent and, if in registered form, has been specially Indorsed to the Collateral Custodian or in blank by an effective Indorsement or has been registered in the name of the Administrative Agent upon original issue or registration of transfer by the applicable Loan Party of such certificated security.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 </w:t>
      </w:r>
      <w:r>
        <w:rPr>
          <w:rFonts w:ascii="Times New Roman" w:hAnsi="Times New Roman"/>
          <w:i/>
          <w:color w:val="000000"/>
          <w:sz w:val="24"/>
        </w:rPr>
        <w:t>Location of Offices</w:t>
      </w:r>
      <w:r>
        <w:rPr>
          <w:rFonts w:ascii="Times New Roman" w:hAnsi="Times New Roman"/>
          <w:color w:val="000000"/>
          <w:sz w:val="24"/>
        </w:rPr>
        <w:t xml:space="preserve">. The Borrower’s location (within the meaning of </w:t>
      </w:r>
      <w:r>
        <w:rPr>
          <w:rFonts w:ascii="Times New Roman" w:hAnsi="Times New Roman"/>
          <w:color w:val="000000"/>
          <w:sz w:val="24"/>
          <w:u w:val="single"/>
        </w:rPr>
        <w:t>Article 9</w:t>
      </w:r>
      <w:r>
        <w:rPr>
          <w:rFonts w:ascii="Times New Roman" w:hAnsi="Times New Roman"/>
          <w:color w:val="000000"/>
          <w:sz w:val="20"/>
        </w:rPr>
        <w:t xml:space="preserve"> </w:t>
      </w:r>
      <w:r>
        <w:rPr>
          <w:rFonts w:ascii="Times New Roman" w:hAnsi="Times New Roman"/>
          <w:color w:val="000000"/>
          <w:sz w:val="24"/>
        </w:rPr>
        <w:t xml:space="preserve">of the UCC) is Maryland and each Loan Party’s location is the state of its organization. Each Loan Party’s principal place of business and chief executive office and the office where such Loan Party keeps all the Records not held by the Document Custodian is located at the address of the Loan Party referred to in </w:t>
      </w:r>
      <w:r>
        <w:rPr>
          <w:rFonts w:ascii="Times New Roman" w:hAnsi="Times New Roman"/>
          <w:color w:val="000000"/>
          <w:sz w:val="24"/>
          <w:u w:val="single"/>
        </w:rPr>
        <w:t>Schedule IV</w:t>
      </w:r>
      <w:r>
        <w:rPr>
          <w:rFonts w:ascii="Times New Roman" w:hAnsi="Times New Roman"/>
          <w:color w:val="000000"/>
          <w:sz w:val="20"/>
        </w:rPr>
        <w:t xml:space="preserve"> </w:t>
      </w:r>
      <w:r>
        <w:rPr>
          <w:rFonts w:ascii="Times New Roman" w:hAnsi="Times New Roman"/>
          <w:color w:val="000000"/>
          <w:sz w:val="24"/>
        </w:rPr>
        <w:t xml:space="preserve">hereof (or at such other locations as to which the notice and other requirements specified in </w:t>
      </w:r>
      <w:r>
        <w:rPr>
          <w:rFonts w:ascii="Times New Roman" w:hAnsi="Times New Roman"/>
          <w:color w:val="000000"/>
          <w:sz w:val="24"/>
          <w:u w:val="single"/>
        </w:rPr>
        <w:t>Section 5.1(m)</w:t>
      </w:r>
      <w:r>
        <w:rPr>
          <w:rFonts w:ascii="Times New Roman" w:hAnsi="Times New Roman"/>
          <w:color w:val="000000"/>
          <w:sz w:val="20"/>
        </w:rPr>
        <w:t xml:space="preserve"> </w:t>
      </w:r>
      <w:r>
        <w:rPr>
          <w:rFonts w:ascii="Times New Roman" w:hAnsi="Times New Roman"/>
          <w:color w:val="000000"/>
          <w:sz w:val="24"/>
        </w:rPr>
        <w:t>shall have been satisfied). Other than the change in the Borrower’s name from GSV Growth Credit Fund Inc. to Runway Growth Finance Corp., no Loan Party has changed its name, whether by amendment of its certificate of formation, by reorganization or otherwise, or its jurisdiction of organization and has not changed its location within the period commencing on the date of formation of such Loan Party and ending on the Sixth Amendment Effective Date.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(p) </w:t>
      </w:r>
      <w:r>
        <w:rPr>
          <w:rFonts w:ascii="Times New Roman" w:hAnsi="Times New Roman"/>
          <w:i/>
          <w:color w:val="000000"/>
          <w:sz w:val="24"/>
        </w:rPr>
        <w:t>Tradenames</w:t>
      </w:r>
      <w:r>
        <w:rPr>
          <w:rFonts w:ascii="Times New Roman" w:hAnsi="Times New Roman"/>
          <w:color w:val="000000"/>
          <w:sz w:val="24"/>
        </w:rPr>
        <w:t>. No Loan Party has any trade names, fictitious names, assumed names or “doing business as” names or other names under which it has done or is doing business.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(q) </w:t>
      </w:r>
      <w:r>
        <w:rPr>
          <w:rFonts w:ascii="Times New Roman" w:hAnsi="Times New Roman"/>
          <w:i/>
          <w:color w:val="000000"/>
          <w:sz w:val="24"/>
        </w:rPr>
        <w:t>Reserved.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(r) </w:t>
      </w:r>
      <w:r>
        <w:rPr>
          <w:rFonts w:ascii="Times New Roman" w:hAnsi="Times New Roman"/>
          <w:i/>
          <w:color w:val="000000"/>
          <w:sz w:val="24"/>
        </w:rPr>
        <w:t>Business.</w:t>
      </w:r>
      <w:r>
        <w:rPr>
          <w:rFonts w:ascii="Times New Roman" w:hAnsi="Times New Roman"/>
          <w:color w:val="000000"/>
          <w:sz w:val="20"/>
        </w:rPr>
        <w:t xml:space="preserve"> </w:t>
      </w:r>
      <w:r>
        <w:rPr>
          <w:rFonts w:ascii="Times New Roman" w:hAnsi="Times New Roman"/>
          <w:color w:val="000000"/>
          <w:sz w:val="24"/>
        </w:rPr>
        <w:t>The Borrower is in compliance in all material respects with the Investment Policies. Since the date of the most recent audited financial statements delivered in accordance with this Agreement, there has been no event or circumstance that, either individually or in the aggregate, has had or could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(s) </w:t>
      </w:r>
      <w:r>
        <w:rPr>
          <w:rFonts w:ascii="Times New Roman" w:hAnsi="Times New Roman"/>
          <w:i/>
          <w:color w:val="000000"/>
          <w:sz w:val="24"/>
        </w:rPr>
        <w:t>ERISA</w:t>
      </w:r>
      <w:r>
        <w:rPr>
          <w:rFonts w:ascii="Times New Roman" w:hAnsi="Times New Roman"/>
          <w:color w:val="000000"/>
          <w:sz w:val="24"/>
        </w:rPr>
        <w:t>. Each Loan Party is in compliance in all material respects with ERISA and has not incurred and does not expect to incur any liabilities (except for premium payments arising in the ordinary course of business) payable to the Pension Benefit Guaranty Corporation under ERISA.</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 </w:t>
      </w:r>
      <w:r>
        <w:rPr>
          <w:rFonts w:ascii="Times New Roman" w:hAnsi="Times New Roman"/>
          <w:i/>
          <w:color w:val="000000"/>
          <w:sz w:val="24"/>
        </w:rPr>
        <w:t>Investment Company Act</w:t>
      </w:r>
      <w:r>
        <w:rPr>
          <w:rFonts w:ascii="Times New Roman" w:hAnsi="Times New Roman"/>
          <w:color w:val="000000"/>
          <w:sz w:val="24"/>
        </w:rPr>
        <w:t xml:space="preserve">. The Borrower represents and warrants that (A) Advances do not constitute ownership interests in the Borrower and (B) the Borrower is not, and after giving effect to the transactions contemplated hereby, will not be, required to register as an “investment company” within the meaning of the 1940 Act. For purposes of this subclause (x), </w:t>
      </w:r>
      <w:r>
        <w:rPr>
          <w:rFonts w:ascii="Times New Roman" w:hAnsi="Times New Roman"/>
          <w:color w:val="000000"/>
          <w:sz w:val="20"/>
        </w:rPr>
        <w:t>“</w:t>
      </w:r>
      <w:r>
        <w:rPr>
          <w:rFonts w:ascii="Times New Roman" w:hAnsi="Times New Roman"/>
          <w:i/>
          <w:color w:val="000000"/>
          <w:sz w:val="24"/>
        </w:rPr>
        <w:t>ownership interest”</w:t>
      </w:r>
      <w:r>
        <w:rPr>
          <w:rFonts w:ascii="Times New Roman" w:hAnsi="Times New Roman"/>
          <w:color w:val="000000"/>
          <w:sz w:val="20"/>
        </w:rPr>
        <w:t xml:space="preserve"> </w:t>
      </w:r>
      <w:r>
        <w:rPr>
          <w:rFonts w:ascii="Times New Roman" w:hAnsi="Times New Roman"/>
          <w:color w:val="000000"/>
          <w:sz w:val="24"/>
        </w:rPr>
        <w:t>has the meaning set forth in §248.10(d)(6) of the common rule entitled “Proprietary Trading and Certain Interests and Relationships with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Covered Funds” (commonly known as the </w:t>
      </w:r>
      <w:r>
        <w:rPr>
          <w:rFonts w:ascii="Times New Roman" w:hAnsi="Times New Roman"/>
          <w:color w:val="000000"/>
          <w:sz w:val="20"/>
        </w:rPr>
        <w:t>“</w:t>
      </w:r>
      <w:r>
        <w:rPr>
          <w:rFonts w:ascii="Times New Roman" w:hAnsi="Times New Roman"/>
          <w:i/>
          <w:color w:val="000000"/>
          <w:sz w:val="24"/>
        </w:rPr>
        <w:t>Volcker Rule”</w:t>
      </w:r>
      <w:r>
        <w:rPr>
          <w:rFonts w:ascii="Times New Roman" w:hAnsi="Times New Roman"/>
          <w:color w:val="000000"/>
          <w:sz w:val="24"/>
        </w:rPr>
        <w:t>) published at 79 Fed. Reg. 5779 et seq.</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(u) </w:t>
      </w:r>
      <w:r>
        <w:rPr>
          <w:rFonts w:ascii="Times New Roman" w:hAnsi="Times New Roman"/>
          <w:i/>
          <w:color w:val="000000"/>
          <w:sz w:val="24"/>
        </w:rPr>
        <w:t>Government Regulations</w:t>
      </w:r>
      <w:r>
        <w:rPr>
          <w:rFonts w:ascii="Times New Roman" w:hAnsi="Times New Roman"/>
          <w:color w:val="000000"/>
          <w:sz w:val="24"/>
        </w:rPr>
        <w:t xml:space="preserve">. The Borrower is not engaged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Times New Roman" w:hAnsi="Times New Roman"/>
          <w:color w:val="000000"/>
          <w:sz w:val="20"/>
        </w:rPr>
        <w:t>“</w:t>
      </w:r>
      <w:r>
        <w:rPr>
          <w:rFonts w:ascii="Times New Roman" w:hAnsi="Times New Roman"/>
          <w:i/>
          <w:color w:val="000000"/>
          <w:sz w:val="24"/>
        </w:rPr>
        <w:t>Margin Stock”</w:t>
      </w:r>
      <w:r>
        <w:rPr>
          <w:rFonts w:ascii="Times New Roman" w:hAnsi="Times New Roman"/>
          <w:color w:val="000000"/>
          <w:sz w:val="24"/>
        </w:rPr>
        <w:t>). The Borrower owns no Margin Stock, and no portion of the proceeds of any Advance hereunder will be used, directly or indirectly, for the purpose of purchasing or carrying any Margin Stock, for the purpose of reducing or retiring any Indebtedness that was originally incurred to purchase or carry any Margin Stock or for any other purpose that might cause any portion of such proceeds to be considered a “purpose credit” within the meaning of Regulation T, U or X of the Federal Reserve Board. No Loan Party will take or permit to be taken any action that might cause any Loan Document or any Transaction Document to violate any regulation of the Federal Reserve Board.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i/>
          <w:color w:val="000000"/>
          <w:sz w:val="24"/>
        </w:rPr>
        <w:t>Eligibility of Loans</w:t>
      </w:r>
      <w:r>
        <w:rPr>
          <w:rFonts w:ascii="Times New Roman" w:hAnsi="Times New Roman"/>
          <w:color w:val="000000"/>
          <w:sz w:val="24"/>
        </w:rPr>
        <w:t xml:space="preserve">. As of the Effective Date and each Funding Date thereafter, (i) each Loan referenced on the related Borrower Notice and included in the Borrowing Base is an Eligible Loan on such date, (ii) each Loan included in the Collateral is free and clear of any Lien of any Person (other than Permitted Liens) and in compliance with Applicable Laws and (iii) with respect to each such Loan included in the Collateral, all consents, licenses, approvals or authorizations of or registrations or declarations of any Governmental Authority required to be obtained, effected or given by the Borrower in connection with the transfer of a Lien in such Loans and the Borrower’s interests in the Related Property to the Administrative Agent for the benefit of the Secured Parties have been duly obtained, effected or given and are in full force and effect. As of the most recent Reporting Date, the Loan List delivered with the most recent Monthly Report, and as of each Funding Date, the Loan List and the information contained in the Borrower Notice delivered pursuant to </w:t>
      </w:r>
      <w:r>
        <w:rPr>
          <w:rFonts w:ascii="Times New Roman" w:hAnsi="Times New Roman"/>
          <w:color w:val="000000"/>
          <w:sz w:val="24"/>
          <w:u w:val="single"/>
        </w:rPr>
        <w:t>Sections 2.1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2.2</w:t>
      </w:r>
      <w:r>
        <w:rPr>
          <w:rFonts w:ascii="Times New Roman" w:hAnsi="Times New Roman"/>
          <w:color w:val="000000"/>
          <w:sz w:val="24"/>
        </w:rPr>
        <w:t>, is a true, complete and correct listing in all material respects of all the Loans that are part of the Collateral as of the such date, and the information contained therein with respect to the identity of such Loans and the amounts owing thereunder is true, complete and correct in all material respects as of such date.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(w) </w:t>
      </w:r>
      <w:r>
        <w:rPr>
          <w:rFonts w:ascii="Times New Roman" w:hAnsi="Times New Roman"/>
          <w:i/>
          <w:color w:val="000000"/>
          <w:sz w:val="24"/>
        </w:rPr>
        <w:t xml:space="preserve">USA </w:t>
      </w:r>
      <w:r>
        <w:rPr>
          <w:rFonts w:ascii="Times New Roman" w:hAnsi="Times New Roman"/>
          <w:i/>
          <w:smallCaps/>
          <w:color w:val="000000"/>
          <w:sz w:val="24"/>
        </w:rPr>
        <w:t>Patriot</w:t>
      </w:r>
      <w:r>
        <w:rPr>
          <w:rFonts w:ascii="Times New Roman" w:hAnsi="Times New Roman"/>
          <w:color w:val="000000"/>
          <w:sz w:val="20"/>
        </w:rPr>
        <w:t xml:space="preserve"> </w:t>
      </w:r>
      <w:r>
        <w:rPr>
          <w:rFonts w:ascii="Times New Roman" w:hAnsi="Times New Roman"/>
          <w:i/>
          <w:color w:val="000000"/>
          <w:sz w:val="24"/>
        </w:rPr>
        <w:t>Act</w:t>
      </w:r>
      <w:r>
        <w:rPr>
          <w:rFonts w:ascii="Times New Roman" w:hAnsi="Times New Roman"/>
          <w:color w:val="000000"/>
          <w:sz w:val="24"/>
        </w:rPr>
        <w:t>. None of the Borrower, the Investment Adviser or any of their Controlled Affiliates, or to the knowledge of the Borrower, any of their respective Affiliates, (1) a country, territory, organization, person or entity named on an OFAC list; (2) a Person that resides or has a place of business in a country or territory named on such lists or which is designated as a Non</w:t>
        <w:noBreakHyphen/>
        <w:t xml:space="preserve">Cooperative Jurisdiction by the Financial Action Task Force on Money Laundering, or whose subscription funds are transferred from or through such a jurisdiction; (3) a “Foreign Shell Bank” within the meaning of the USA </w:t>
      </w:r>
      <w:r>
        <w:rPr>
          <w:rFonts w:ascii="Times New Roman" w:hAnsi="Times New Roman"/>
          <w:smallCaps/>
          <w:color w:val="000000"/>
          <w:sz w:val="24"/>
        </w:rPr>
        <w:t>Patriot</w:t>
      </w:r>
      <w:r>
        <w:rPr>
          <w:rFonts w:ascii="Times New Roman" w:hAnsi="Times New Roman"/>
          <w:color w:val="000000"/>
          <w:sz w:val="20"/>
        </w:rPr>
        <w:t xml:space="preserve"> </w:t>
      </w:r>
      <w:r>
        <w:rPr>
          <w:rFonts w:ascii="Times New Roman" w:hAnsi="Times New Roman"/>
          <w:color w:val="000000"/>
          <w:sz w:val="24"/>
        </w:rPr>
        <w:t xml:space="preserve">Act, </w:t>
      </w:r>
      <w:r>
        <w:rPr>
          <w:rFonts w:ascii="Times New Roman" w:hAnsi="Times New Roman"/>
          <w:i/>
          <w:color w:val="000000"/>
          <w:sz w:val="24"/>
        </w:rPr>
        <w:t>i.e.,</w:t>
      </w:r>
      <w:r>
        <w:rPr>
          <w:rFonts w:ascii="Times New Roman" w:hAnsi="Times New Roman"/>
          <w:color w:val="000000"/>
          <w:sz w:val="20"/>
        </w:rPr>
        <w:t xml:space="preserve"> </w:t>
      </w:r>
      <w:r>
        <w:rPr>
          <w:rFonts w:ascii="Times New Roman" w:hAnsi="Times New Roman"/>
          <w:color w:val="000000"/>
          <w:sz w:val="24"/>
        </w:rPr>
        <w:t xml:space="preserve">a foreign bank that does not have a physical presence in any country and that is not affiliated with a bank that has a physical presence and an acceptable level of regulation and supervision; or (4) a person or entity that resides in or is organized under the laws of a jurisdiction designated by the United States Secretary of the Treasury under </w:t>
      </w:r>
      <w:r>
        <w:rPr>
          <w:rFonts w:ascii="Times New Roman" w:hAnsi="Times New Roman"/>
          <w:color w:val="000000"/>
          <w:sz w:val="24"/>
          <w:u w:val="single"/>
        </w:rPr>
        <w:t>Section 311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312</w:t>
      </w:r>
      <w:r>
        <w:rPr>
          <w:rFonts w:ascii="Times New Roman" w:hAnsi="Times New Roman"/>
          <w:color w:val="000000"/>
          <w:sz w:val="20"/>
        </w:rPr>
        <w:t xml:space="preserve"> </w:t>
      </w:r>
      <w:r>
        <w:rPr>
          <w:rFonts w:ascii="Times New Roman" w:hAnsi="Times New Roman"/>
          <w:color w:val="000000"/>
          <w:sz w:val="24"/>
        </w:rPr>
        <w:t xml:space="preserve">of the USA </w:t>
      </w:r>
      <w:r>
        <w:rPr>
          <w:rFonts w:ascii="Times New Roman" w:hAnsi="Times New Roman"/>
          <w:smallCaps/>
          <w:color w:val="000000"/>
          <w:sz w:val="24"/>
        </w:rPr>
        <w:t>Patriot</w:t>
      </w:r>
      <w:r>
        <w:rPr>
          <w:rFonts w:ascii="Times New Roman" w:hAnsi="Times New Roman"/>
          <w:color w:val="000000"/>
          <w:sz w:val="20"/>
        </w:rPr>
        <w:t xml:space="preserve"> </w:t>
      </w:r>
      <w:r>
        <w:rPr>
          <w:rFonts w:ascii="Times New Roman" w:hAnsi="Times New Roman"/>
          <w:color w:val="000000"/>
          <w:sz w:val="24"/>
        </w:rPr>
        <w:t>Act as warranting special measures due to money laundering concerns.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 </w:t>
      </w:r>
      <w:r>
        <w:rPr>
          <w:rFonts w:ascii="Times New Roman" w:hAnsi="Times New Roman"/>
          <w:i/>
          <w:color w:val="000000"/>
          <w:sz w:val="24"/>
        </w:rPr>
        <w:t>No Fraud</w:t>
      </w:r>
      <w:r>
        <w:rPr>
          <w:rFonts w:ascii="Times New Roman" w:hAnsi="Times New Roman"/>
          <w:color w:val="000000"/>
          <w:sz w:val="24"/>
        </w:rPr>
        <w:t>. Each Loan was originated without any fraud or material misrepresentation, to the Borrower’s knowledge, on the part of the Obligor.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(y) </w:t>
      </w:r>
      <w:r>
        <w:rPr>
          <w:rFonts w:ascii="Times New Roman" w:hAnsi="Times New Roman"/>
          <w:i/>
          <w:color w:val="000000"/>
          <w:sz w:val="24"/>
        </w:rPr>
        <w:t>Compliance with Law</w:t>
      </w:r>
      <w:r>
        <w:rPr>
          <w:rFonts w:ascii="Times New Roman" w:hAnsi="Times New Roman"/>
          <w:color w:val="000000"/>
          <w:sz w:val="24"/>
        </w:rPr>
        <w:t xml:space="preserve">. Each Loan Party has complied in all respects with all Applicable Laws to which it may be subject, except where the failure to do so, individually or in the aggregate, could not reasonably be expected to result in a Material Adverse Effect and no item of Collateral contravenes any Applicable Law (including, without limitation, all applicable Credit Protection Laws), except where the failure to do so, individually or in the aggregate, could not reasonably be expected to result in a Material Adverse Effect. Without limiting the foregoing, (x) to the extent applicable, each Loan Party is in compliance in all material respects with the regulations and rules promulgated by OFAC </w:t>
      </w:r>
      <w:r>
        <w:rPr>
          <w:rFonts w:ascii="Times New Roman" w:hAnsi="Times New Roman"/>
          <w:color w:val="0000FF"/>
          <w:sz w:val="24"/>
          <w:u w:val="single"/>
        </w:rPr>
        <w:t>(</w:t>
      </w:r>
      <w:r>
        <w:rPr>
          <w:rFonts w:ascii="Times New Roman" w:hAnsi="Times New Roman"/>
          <w:color w:val="000000"/>
          <w:sz w:val="24"/>
        </w:rPr>
        <w:t>including U.S. Executive Order No. 13224 and other related statutes, laws, and regulations</w:t>
      </w:r>
      <w:r>
        <w:rPr>
          <w:rFonts w:ascii="Times New Roman" w:hAnsi="Times New Roman"/>
          <w:color w:val="0000FF"/>
          <w:sz w:val="24"/>
          <w:u w:val="single"/>
        </w:rPr>
        <w:t>) and all Sanctions</w:t>
      </w:r>
      <w:r>
        <w:rPr>
          <w:rFonts w:ascii="Times New Roman" w:hAnsi="Times New Roman"/>
          <w:color w:val="000000"/>
          <w:sz w:val="20"/>
        </w:rPr>
        <w:t xml:space="preserve"> </w:t>
      </w:r>
      <w:r>
        <w:rPr>
          <w:rFonts w:ascii="Times New Roman" w:hAnsi="Times New Roman"/>
          <w:color w:val="000000"/>
          <w:sz w:val="24"/>
        </w:rPr>
        <w:t xml:space="preserve">(collectively, the </w:t>
      </w:r>
      <w:r>
        <w:rPr>
          <w:rFonts w:ascii="Times New Roman" w:hAnsi="Times New Roman"/>
          <w:color w:val="000000"/>
          <w:sz w:val="20"/>
        </w:rPr>
        <w:t>“</w:t>
      </w:r>
      <w:r>
        <w:rPr>
          <w:rFonts w:ascii="Times New Roman" w:hAnsi="Times New Roman"/>
          <w:i/>
          <w:color w:val="000000"/>
          <w:sz w:val="24"/>
        </w:rPr>
        <w:t>Subject Laws”</w:t>
      </w:r>
      <w:r>
        <w:rPr>
          <w:rFonts w:ascii="Times New Roman" w:hAnsi="Times New Roman"/>
          <w:color w:val="000000"/>
          <w:sz w:val="24"/>
        </w:rPr>
        <w:t xml:space="preserve">), and (y) each Loan Party has adopted internal controls and procedures designed to ensure its continued compliance in all material respects with the applicable provisions of the Subject Laws and to the extent applicable, will adopt procedures consistent in all material respects with the USA </w:t>
      </w:r>
      <w:r>
        <w:rPr>
          <w:rFonts w:ascii="Times New Roman" w:hAnsi="Times New Roman"/>
          <w:smallCaps/>
          <w:color w:val="000000"/>
          <w:sz w:val="24"/>
        </w:rPr>
        <w:t>Patriot</w:t>
      </w:r>
      <w:r>
        <w:rPr>
          <w:rFonts w:ascii="Times New Roman" w:hAnsi="Times New Roman"/>
          <w:color w:val="000000"/>
          <w:sz w:val="20"/>
        </w:rPr>
        <w:t xml:space="preserve"> </w:t>
      </w:r>
      <w:r>
        <w:rPr>
          <w:rFonts w:ascii="Times New Roman" w:hAnsi="Times New Roman"/>
          <w:color w:val="000000"/>
          <w:sz w:val="24"/>
        </w:rPr>
        <w:t>Act and implementing regulations.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(z) </w:t>
      </w:r>
      <w:r>
        <w:rPr>
          <w:rFonts w:ascii="Times New Roman" w:hAnsi="Times New Roman"/>
          <w:i/>
          <w:color w:val="000000"/>
          <w:sz w:val="24"/>
        </w:rPr>
        <w:t>Tax Status</w:t>
      </w:r>
      <w:r>
        <w:rPr>
          <w:rFonts w:ascii="Times New Roman" w:hAnsi="Times New Roman"/>
          <w:color w:val="000000"/>
          <w:sz w:val="24"/>
        </w:rPr>
        <w:t>. For U.S. federal income tax purposes the Borrower is a RIC.</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(aa) </w:t>
      </w:r>
      <w:r>
        <w:rPr>
          <w:rFonts w:ascii="Times New Roman" w:hAnsi="Times New Roman"/>
          <w:i/>
          <w:color w:val="000000"/>
          <w:sz w:val="24"/>
        </w:rPr>
        <w:t>Plan Assets</w:t>
      </w:r>
      <w:r>
        <w:rPr>
          <w:rFonts w:ascii="Times New Roman" w:hAnsi="Times New Roman"/>
          <w:color w:val="000000"/>
          <w:sz w:val="24"/>
        </w:rPr>
        <w:t xml:space="preserve">. The assets of the Loan Parties are not treated as “plan assets” for purposes of </w:t>
      </w:r>
      <w:r>
        <w:rPr>
          <w:rFonts w:ascii="Times New Roman" w:hAnsi="Times New Roman"/>
          <w:color w:val="000000"/>
          <w:sz w:val="24"/>
          <w:u w:val="single"/>
        </w:rPr>
        <w:t>Section 3(42)</w:t>
      </w:r>
      <w:r>
        <w:rPr>
          <w:rFonts w:ascii="Times New Roman" w:hAnsi="Times New Roman"/>
          <w:color w:val="000000"/>
          <w:sz w:val="20"/>
        </w:rPr>
        <w:t xml:space="preserve"> </w:t>
      </w:r>
      <w:r>
        <w:rPr>
          <w:rFonts w:ascii="Times New Roman" w:hAnsi="Times New Roman"/>
          <w:color w:val="000000"/>
          <w:sz w:val="24"/>
        </w:rPr>
        <w:t xml:space="preserve">of ERISA and the Collateral is not deemed to be “plan assets” for purposes of </w:t>
      </w:r>
      <w:r>
        <w:rPr>
          <w:rFonts w:ascii="Times New Roman" w:hAnsi="Times New Roman"/>
          <w:color w:val="000000"/>
          <w:sz w:val="24"/>
          <w:u w:val="single"/>
        </w:rPr>
        <w:t>Section 3(42)</w:t>
      </w:r>
      <w:r>
        <w:rPr>
          <w:rFonts w:ascii="Times New Roman" w:hAnsi="Times New Roman"/>
          <w:color w:val="000000"/>
          <w:sz w:val="20"/>
        </w:rPr>
        <w:t xml:space="preserve"> </w:t>
      </w:r>
      <w:r>
        <w:rPr>
          <w:rFonts w:ascii="Times New Roman" w:hAnsi="Times New Roman"/>
          <w:color w:val="000000"/>
          <w:sz w:val="24"/>
        </w:rPr>
        <w:t xml:space="preserve">of ERISA. No Loan Party has taken, or omitted to take, any action which would result in any of the Collateral being treated as “plan assets” for purposes of </w:t>
      </w:r>
      <w:r>
        <w:rPr>
          <w:rFonts w:ascii="Times New Roman" w:hAnsi="Times New Roman"/>
          <w:color w:val="000000"/>
          <w:sz w:val="24"/>
          <w:u w:val="single"/>
        </w:rPr>
        <w:t>Section 3(42)</w:t>
      </w:r>
      <w:r>
        <w:rPr>
          <w:rFonts w:ascii="Times New Roman" w:hAnsi="Times New Roman"/>
          <w:color w:val="000000"/>
          <w:sz w:val="20"/>
        </w:rPr>
        <w:t xml:space="preserve"> </w:t>
      </w:r>
      <w:r>
        <w:rPr>
          <w:rFonts w:ascii="Times New Roman" w:hAnsi="Times New Roman"/>
          <w:color w:val="000000"/>
          <w:sz w:val="24"/>
        </w:rPr>
        <w:t>of ERISA or the occurrence of any Prohibited Transaction in connection with the transactions contemplated hereunder.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(bb) </w:t>
      </w:r>
      <w:r>
        <w:rPr>
          <w:rFonts w:ascii="Times New Roman" w:hAnsi="Times New Roman"/>
          <w:i/>
          <w:color w:val="000000"/>
          <w:sz w:val="24"/>
        </w:rPr>
        <w:t>Amendments</w:t>
      </w:r>
      <w:r>
        <w:rPr>
          <w:rFonts w:ascii="Times New Roman" w:hAnsi="Times New Roman"/>
          <w:color w:val="000000"/>
          <w:sz w:val="24"/>
        </w:rPr>
        <w:t xml:space="preserve">. No Loan has been amended, modified or waived, except for amendments, modification or waivers, if any, to such Loan otherwise permitted under </w:t>
      </w:r>
      <w:r>
        <w:rPr>
          <w:rFonts w:ascii="Times New Roman" w:hAnsi="Times New Roman"/>
          <w:color w:val="000000"/>
          <w:sz w:val="24"/>
          <w:u w:val="single"/>
        </w:rPr>
        <w:t>Section 7.4(a)</w:t>
      </w:r>
      <w:r>
        <w:rPr>
          <w:rFonts w:ascii="Times New Roman" w:hAnsi="Times New Roman"/>
          <w:color w:val="000000"/>
          <w:sz w:val="20"/>
        </w:rPr>
        <w:t xml:space="preserve"> </w:t>
      </w:r>
      <w:r>
        <w:rPr>
          <w:rFonts w:ascii="Times New Roman" w:hAnsi="Times New Roman"/>
          <w:color w:val="000000"/>
          <w:sz w:val="24"/>
        </w:rPr>
        <w:t>and in accordance with the Investment Policy.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(cc) </w:t>
      </w:r>
      <w:r>
        <w:rPr>
          <w:rFonts w:ascii="Times New Roman" w:hAnsi="Times New Roman"/>
          <w:i/>
          <w:color w:val="000000"/>
          <w:sz w:val="24"/>
        </w:rPr>
        <w:t>Full Payment</w:t>
      </w:r>
      <w:r>
        <w:rPr>
          <w:rFonts w:ascii="Times New Roman" w:hAnsi="Times New Roman"/>
          <w:color w:val="000000"/>
          <w:sz w:val="24"/>
        </w:rPr>
        <w:t>. As of the date of the Borrower’s origination or acquisition thereof, the Borrower has no knowledge of any fact which should lead it to expect that any Loan will not be repaid by the relevant Obligor in full.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(dd) </w:t>
      </w:r>
      <w:r>
        <w:rPr>
          <w:rFonts w:ascii="Times New Roman" w:hAnsi="Times New Roman"/>
          <w:i/>
          <w:color w:val="000000"/>
          <w:sz w:val="24"/>
        </w:rPr>
        <w:t>Reserved</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(ee) </w:t>
      </w:r>
      <w:r>
        <w:rPr>
          <w:rFonts w:ascii="Times New Roman" w:hAnsi="Times New Roman"/>
          <w:i/>
          <w:color w:val="000000"/>
          <w:sz w:val="24"/>
        </w:rPr>
        <w:t>Reserved.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(ff) </w:t>
      </w:r>
      <w:r>
        <w:rPr>
          <w:rFonts w:ascii="Times New Roman" w:hAnsi="Times New Roman"/>
          <w:i/>
          <w:color w:val="000000"/>
          <w:sz w:val="24"/>
        </w:rPr>
        <w:t>Environmental Matters</w:t>
      </w:r>
      <w:r>
        <w:rPr>
          <w:rFonts w:ascii="Times New Roman" w:hAnsi="Times New Roman"/>
          <w:color w:val="000000"/>
          <w:sz w:val="24"/>
        </w:rPr>
        <w:t>. Except with respect to any matters that, either individually or in the aggregate, could not reasonably be expected to have a Material Adverse Effect, no Loan Party (a) has failed to comply with any Environmental Law or to obtain, maintain or comply with any permit, license or other approval required under any Environmental Law, (b) knows of any basis for any permit, license or other approval required under any Environmental Law to be revoked, canceled, limited, terminated, modified, appealed or otherwise challenged, (c) has or could reasonably be expected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become subject to any Environmental Liability, (d) has received notice of any claim, complaint, proceeding, investigation or inquiry with respect to any Environmental Liability (and no such claim, complaint, proceeding, investigation or inquiry is pending or, to the knowledge of the Borrower, is threatened or contemplated) or (e) knows of any facts, events or circumstances that could give rise to any basis for any Environmental Liability of the Loan Parties.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(gg) </w:t>
      </w:r>
      <w:r>
        <w:rPr>
          <w:rFonts w:ascii="Times New Roman" w:hAnsi="Times New Roman"/>
          <w:i/>
          <w:color w:val="000000"/>
          <w:sz w:val="24"/>
        </w:rPr>
        <w:t>Intellectual Property</w:t>
      </w:r>
      <w:r>
        <w:rPr>
          <w:rFonts w:ascii="Times New Roman" w:hAnsi="Times New Roman"/>
          <w:color w:val="000000"/>
          <w:sz w:val="24"/>
        </w:rPr>
        <w:t>. Each Loan Party owns, licenses or possesses the right to use all of the trademarks, tradenames, service marks, trade names, copyrights, patents, franchises, licenses and other intellectual property rights that are necessary for the operation of their respective businesses, as currently conducted, business, and the use thereof by the Borrower does not conflict with the rights of any other Person, except to the extent that such failure to own, license or possess or such conflicts, either individually or in the aggregate, could not reasonably be expected to have a Material Adverse Effect. The conduct of the business of each Loan Party as currently conducted or as contemplated to be conducted does not infringe upon or violate any rights held by any other Person, except to the extent that such infringements and violations, either individually or in the aggregate, could not reasonably be expected to have a Material Adverse Effect. No claim or litigation regarding any of the foregoing is pending or, to the knowledge of the any Loan Party, threatened that could reasonably be expected to be adversely determined, and, if so determined, could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(hh) </w:t>
      </w:r>
      <w:r>
        <w:rPr>
          <w:rFonts w:ascii="Times New Roman" w:hAnsi="Times New Roman"/>
          <w:i/>
          <w:color w:val="000000"/>
          <w:sz w:val="24"/>
        </w:rPr>
        <w:t>Certificate of Beneficial Ownership.</w:t>
      </w:r>
      <w:r>
        <w:rPr>
          <w:rFonts w:ascii="Times New Roman" w:hAnsi="Times New Roman"/>
          <w:color w:val="000000"/>
          <w:sz w:val="20"/>
        </w:rPr>
        <w:t xml:space="preserve"> </w:t>
      </w:r>
      <w:r>
        <w:rPr>
          <w:rFonts w:ascii="Times New Roman" w:hAnsi="Times New Roman"/>
          <w:color w:val="000000"/>
          <w:sz w:val="24"/>
        </w:rPr>
        <w:t>The Certificate of Beneficial Ownership executed and delivered to the Administrative Agent and Lenders on or prior to the Restatement Effective Date, as updated from time to time in accordance with this Agreement, is accurate, complete and correct as of the Restatement Effective Date and as of the date any such update is delivered.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Commercial Paper Ratings</w:t>
      </w:r>
      <w:r>
        <w:rPr>
          <w:rFonts w:ascii="Times New Roman" w:hAnsi="Times New Roman"/>
          <w:color w:val="000000"/>
          <w:sz w:val="24"/>
        </w:rPr>
        <w:t>. None of the Borrower, the Investment Adviser or any of their respective Controlled Affiliates or, to the actual knowledge of a Responsible Officer of the Borrower or the Investment Adviser, any third party with which the Borrower, the Investment Adviser or any of their respective Affiliates has contracted, has delivered, in writing or orally, to any nationally recognized statistical rating organization providing or proposing to provide a rating to, or monitoring the rating of, an Issuer’s commercial paper (including the related Liquidity Facility), any Transaction Information without providing such Transaction Information to the related Liquidity Provider prior to delivery to such nationally recognized statistical rating organization and has not participated in any oral communications with respect to Transaction Information with such nationally recognized statistical rating organizations without the participation of a 17g</w:t>
        <w:noBreakHyphen/>
        <w:t>5 Representative of the applicable Liquidity Provider.</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V</w:t>
        <w:br/>
        <w:br/>
        <w:t>General Covenants of the Borrower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5.1. Covenants of the Loan Parties</w:t>
      </w:r>
      <w:r>
        <w:rPr>
          <w:rFonts w:ascii="Times New Roman" w:hAnsi="Times New Roman"/>
          <w:color w:val="000000"/>
          <w:sz w:val="24"/>
        </w:rPr>
        <w:t>. Each Loan Party hereby covenants that: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Compliance with Laws and Transaction Documents</w:t>
      </w:r>
      <w:r>
        <w:rPr>
          <w:rFonts w:ascii="Times New Roman" w:hAnsi="Times New Roman"/>
          <w:color w:val="000000"/>
          <w:sz w:val="24"/>
        </w:rPr>
        <w:t>. Such Loan Party will comply with all Applicable Laws, including those with respect to the Loans in the Collateral and any Related Property, and all material Contractual Obligations, except where the failure to do so, individually or in the aggregate, could not reasonably be expected to result in a Material Adverse Effect. Such Loan Party shall comply with the terms and conditions of each Transaction Document to which it is a party.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Preservation of Existence</w:t>
      </w:r>
      <w:r>
        <w:rPr>
          <w:rFonts w:ascii="Times New Roman" w:hAnsi="Times New Roman"/>
          <w:color w:val="000000"/>
          <w:sz w:val="24"/>
        </w:rPr>
        <w:t>. Such Loan Party will preserve and maintain its existence, rights, franchises and privileges in the jurisdiction of its formation, and qualify and remain qualified in good standing in each jurisdiction where the failure to maintain such existence, rights, franchises, privileges and qualification has had, or could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Security Interests</w:t>
      </w:r>
      <w:r>
        <w:rPr>
          <w:rFonts w:ascii="Times New Roman" w:hAnsi="Times New Roman"/>
          <w:color w:val="000000"/>
          <w:sz w:val="24"/>
        </w:rPr>
        <w:t xml:space="preserve">. Except as contemplated in this Agreement, including in connection with any Discretionary Sale and a Permitted Transfer, no Loan Party will sell, pledge, assign or transfer to any other Person, or grant, create, incur, assume or suffer to exist any Lien on any Loan, Collections, Related Property, Portfolio Investment or other asset, in each case, that is part of the Collateral, whether now existing or hereafter transferred hereunder, or any interest therein other than Permitted Liens; provided that so long as no Event of Default or Unmatured Event of Default has occurred and is continuing, items of Collateral that are not Loans and are not included in the Borrowing Base shall be automatically released from the lien of this Agreement and the other Transaction Documents, without any action of the Administrative Agent or any other Secured Party, in connection with any disposition of such Collateral that occurs in the ordinary course of the Borrower’s business. Each Loan Party will promptly notify the Administrative Agent of the existence of any Lien on any Loan, Collections, Related Property, Portfolio Investment or other asset, in each case, that is part of the Collateral, and each Loan Party shall defend the right, title and interest of the Administrative Agent as agent for the Secured Parties in, to and under any Loan, Collections and the Related Property or other asset that is part of the Collateral, against all claims of third parties; </w:t>
      </w:r>
      <w:r>
        <w:rPr>
          <w:rFonts w:ascii="Times New Roman" w:hAnsi="Times New Roman"/>
          <w:i/>
          <w:color w:val="000000"/>
          <w:sz w:val="24"/>
        </w:rPr>
        <w:t>provided, however</w:t>
      </w:r>
      <w:r>
        <w:rPr>
          <w:rFonts w:ascii="Times New Roman" w:hAnsi="Times New Roman"/>
          <w:color w:val="000000"/>
          <w:sz w:val="24"/>
        </w:rPr>
        <w:t xml:space="preserve">, that nothing in this </w:t>
      </w:r>
      <w:r>
        <w:rPr>
          <w:rFonts w:ascii="Times New Roman" w:hAnsi="Times New Roman"/>
          <w:color w:val="000000"/>
          <w:sz w:val="24"/>
          <w:u w:val="single"/>
        </w:rPr>
        <w:t>Section 5.1(c)</w:t>
      </w:r>
      <w:r>
        <w:rPr>
          <w:rFonts w:ascii="Times New Roman" w:hAnsi="Times New Roman"/>
          <w:color w:val="000000"/>
          <w:sz w:val="20"/>
        </w:rPr>
        <w:t xml:space="preserve"> </w:t>
      </w:r>
      <w:r>
        <w:rPr>
          <w:rFonts w:ascii="Times New Roman" w:hAnsi="Times New Roman"/>
          <w:color w:val="000000"/>
          <w:sz w:val="24"/>
        </w:rPr>
        <w:t>shall prevent or be deemed to prohibit a Loan Party from suffering to exist Permitted Liens upon any Loan or any Related Property, any Portfolio Investment or other asset that is part of the Collateral. The Borrower will not create, or participate in the creation of, or permit to exist, any Lien on the Collection Account other than the Lien of the Administrative Agent on behalf of the Secured Parties and any Lien expressly permitted by the Account Control Agreement. On or after the date of the initial Advance hereunder, the Borrower will not create, or participate in the creation of, or permit to exist, any Lien on the CIBC Account other than the Lien of the Administrative Agent on behalf of the Secured Parties and any Lien expressly permitted by the Account Control Agreement.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Delivery of Collections</w:t>
      </w:r>
      <w:r>
        <w:rPr>
          <w:rFonts w:ascii="Times New Roman" w:hAnsi="Times New Roman"/>
          <w:color w:val="000000"/>
          <w:sz w:val="24"/>
        </w:rPr>
        <w:t>. The Borrower agrees to cause the delivery to the Collection Account promptly (but in no event later than two (2) Business Days after receipt) all Collections deposited into the CIBC Account or received by the Borrower in respect of the Loans that are part of the Collateral.</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Activities of Borrower</w:t>
      </w:r>
      <w:r>
        <w:rPr>
          <w:rFonts w:ascii="Times New Roman" w:hAnsi="Times New Roman"/>
          <w:color w:val="000000"/>
          <w:sz w:val="24"/>
        </w:rPr>
        <w:t>. The Borrower shall not engage in any business or activity of any kind, other than the businesses engaged in on the date hereof, including originating or acquiring Loans the Obligors of which are fast-growing companies, and businesses reasonably related, complementary or incidental thereto in accordance with the Investment Policy.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Indebtedness</w:t>
      </w:r>
      <w:r>
        <w:rPr>
          <w:rFonts w:ascii="Times New Roman" w:hAnsi="Times New Roman"/>
          <w:color w:val="000000"/>
          <w:sz w:val="24"/>
        </w:rPr>
        <w:t>. Without the prior written consent of the Administrative Agent, no Loan Party shall create, incur, assume or suffer to exist any Indebtedness or other liability whatsoever, except (i) obligations incurred under this Agreement, (ii) liabilities incident to the maintenance of its existence in good standing, (iii) indebtedness in respect of endorsement of instruments or other payment items for deposit or collection in the ordinary course of business, (iv) the Existing Indebtedness so long as no Loan or any other Collateral shall secure any Existing Indebtedness, (v) obligations payable to clearing agencies, brokers or dealers in connection with the purchase or sale of securities in the ordinary course of business, (vi) Indebtedness in respect of judgments or awards that have been in force for less than the applicable period for taking an appeal, so long as such judgments or awards do not constitute an Event of Default, (vii) the Permitted Indebtedness, (viii) Permitted SBIC Guarantees, (ix) Indebtedness of the Borrower to a Financing Subsidiary to the extent a court determines a transfer of assets (including participations) from the Borrower to such Financing Subsidiary did not constitute a true sale, provided, that with respect to this clause (ix), the holders of such Indebtedness have recourse only to the assets purported to be transferred (or in the case of participations, the portfolio investments that such participation interest relates to) to such Financing Subsidiary and to no other assets of the Borrower in connection with such Indebtedness, (x) Hedging Liability, and (xi) obligations (including guarantees) in respect of Standard Securitization Undertakings.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Guarantees</w:t>
      </w:r>
      <w:r>
        <w:rPr>
          <w:rFonts w:ascii="Times New Roman" w:hAnsi="Times New Roman"/>
          <w:color w:val="000000"/>
          <w:sz w:val="24"/>
        </w:rPr>
        <w:t xml:space="preserve">. Except as set forth in </w:t>
      </w:r>
      <w:r>
        <w:rPr>
          <w:rFonts w:ascii="Times New Roman" w:hAnsi="Times New Roman"/>
          <w:color w:val="000000"/>
          <w:sz w:val="24"/>
          <w:u w:val="single"/>
        </w:rPr>
        <w:t>Section 5.1(f)</w:t>
      </w:r>
      <w:r>
        <w:rPr>
          <w:rFonts w:ascii="Times New Roman" w:hAnsi="Times New Roman"/>
          <w:color w:val="000000"/>
          <w:sz w:val="24"/>
        </w:rPr>
        <w:t>, no Loan Party shall become or remain liable, directly or indirectly, in connection with any Indebtedness or other liability of any other Person, whether by guarantee, endorsement (other than endorsements of negotiable instruments or other payment items for deposit or collection in the ordinary course of business), agreement to purchase or repurchase, agreement to supply or advance funds, or otherwise.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Investments</w:t>
      </w:r>
      <w:r>
        <w:rPr>
          <w:rFonts w:ascii="Times New Roman" w:hAnsi="Times New Roman"/>
          <w:color w:val="000000"/>
          <w:sz w:val="24"/>
        </w:rPr>
        <w:t>. No Loan Party shall make or suffer to exist any loans or advances to, or extend any credit to, or make any investments (by way of transfer of property, contributions to capital, purchase of stock or securities or evidences of indebtedness, acquisition of the business or assets, or otherwise) in, any Person except for (i) purchases of Loans pursuant to this Agreement, (ii) investments in Permitted Investments in accordance with the terms of this Agreement, (iii) Portfolio Investments by the Borrower to the extent such Portfolio Investments are permitted under the 1940 Act and the Investment Policies; provided, that any investment into Joint Ventures permitted under this clause (iii) shall not exceed $70,000,000 at any one time outstanding without the prior written consent of the Required Lenders, (iv) Investments by the Borrower in any Guarantor, (v) Investments that qualify as Permitted Transfers to Financing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under and in accordance with the terms of Section 2.15, and (vi) any transaction which has been consented to by the Administrative Agent under Section 5.1(i).</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Merger; Sales</w:t>
      </w:r>
      <w:r>
        <w:rPr>
          <w:rFonts w:ascii="Times New Roman" w:hAnsi="Times New Roman"/>
          <w:color w:val="000000"/>
          <w:sz w:val="24"/>
        </w:rPr>
        <w:t>. No Loan Party shall enter into any transaction of merger, reorganization, recapitalization or consolidation, or liquidate, wind-up or dissolve itself (or suffer any liquidation, winding up or dissolution), or acquire or be acquired by any Person, or convey, sell, lease, license, assign, transfer, loan or otherwise dispose of all or substantially all of its property or business, without in each case first obtaining the consent of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Distributions</w:t>
      </w:r>
      <w:r>
        <w:rPr>
          <w:rFonts w:ascii="Times New Roman" w:hAnsi="Times New Roman"/>
          <w:color w:val="000000"/>
          <w:sz w:val="24"/>
        </w:rPr>
        <w:t>. No Loan Party shall declare or pay or make, directly or indirectly, any distribution (whether in cash or other property) with respect to any Person’s equity interest in such Loan Party (collectively, a “</w:t>
      </w:r>
      <w:r>
        <w:rPr>
          <w:rFonts w:ascii="Times New Roman" w:hAnsi="Times New Roman"/>
          <w:i/>
          <w:color w:val="000000"/>
          <w:sz w:val="24"/>
        </w:rPr>
        <w:t>Distribution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 any Guarantor may make Distributions to the Borrower, (ii) if no Event of Default or Unmatured Event of Default has occurred and is continuing, or will immediately occur as a result thereof, the Borrower may make a Distribution from funds that are made available to the Borrower pursuant to Section 2.8 hereof, (iii) each Loan Party shall be permitted to make Distributions payable solely in additional shares of common stock in such Loan Party, (iv) if no Event of Default or Unmatured Event of Default has occurred and is continuing at the time of such Distribution, or will immediately occur as a result thereof, the Borrower shall be permitted to repurchase shares of common stock in the Borrower in an amount not to exceed such amount approved by the board of directors of the Borrower under any share repurchase program at such time, and (v) the Borrower shall be permitted to make Distributions in or with respect to any taxable year of the Borrower (or any calendar year, as relevant) in amounts not to exceed the higher of (x) the net investment income of the Borrower for the applicable fiscal year determined in accordance with GAAP and as specified in the annual financial statements most recently delivered pursuant to Section 7.11 and (y) 110% of the amount that is required by the Borrower to be distributed to: (i) allow the Borrower to satisfy the minimum distribution requirements imposed by Section 852(a) of the Code (or any successor thereto) to maintain its eligibility to be taxed as a RIC for any such taxable year, (ii) reduce to zero for any such taxable year its liability for federal income taxes imposed on (A) its investment company taxable income pursuant to Section 852(b)(1) of the Code (or any successor thereto), or (B) its net capital gain pursuant to Section 852(b)(3) of the Code (or any successor thereto), and (iii) reduce to zero its liability for federal excise taxes for any such calendar year imposed pursuant to Section 4982 of the Code (or any successor thereto).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i/>
          <w:color w:val="000000"/>
          <w:sz w:val="24"/>
        </w:rPr>
        <w:t>Agreements</w:t>
      </w:r>
      <w:r>
        <w:rPr>
          <w:rFonts w:ascii="Times New Roman" w:hAnsi="Times New Roman"/>
          <w:color w:val="000000"/>
          <w:sz w:val="24"/>
        </w:rPr>
        <w:t>. No Loan Party shall amend or modify the provisions of its certificate of formation or organizational documents in each case that could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(l) </w:t>
      </w:r>
      <w:r>
        <w:rPr>
          <w:rFonts w:ascii="Times New Roman" w:hAnsi="Times New Roman"/>
          <w:i/>
          <w:color w:val="000000"/>
          <w:sz w:val="24"/>
        </w:rPr>
        <w:t>Restrictive Agreements</w:t>
      </w:r>
      <w:r>
        <w:rPr>
          <w:rFonts w:ascii="Times New Roman" w:hAnsi="Times New Roman"/>
          <w:color w:val="000000"/>
          <w:sz w:val="24"/>
        </w:rPr>
        <w:t>. No Loan Party shall enter into any Restrictive Agreement, excluding (a) this Agreement and the other Transaction Documents, (b) any Restrictive Agreement that imposes such restrictions only on equity interests in a Joint Venture or Financing Subsidiary; (c) the underlying governing agreements of any Joint Venture that impose such restrictions only on such equity interest; (d) any agreement with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lender to a Financing Subsidiary that imposes such restrictions only on ownership and economic interests in such Financing Subsidiary; and (e) any other agreement that does not restrict in any manner (directly or indirectly) Liens created pursuant to the Loan Documents on any Collateral and does not require the direct or indirect granting of any Lien securing any Indebtedness or other obligation by virtue of the granting of Liens on or pledge of property of any Loan Party to secure the Loans or any Hedging Agreement.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i/>
          <w:color w:val="000000"/>
          <w:sz w:val="24"/>
        </w:rPr>
        <w:t>Change of Name or Jurisdiction of Borrower; Records</w:t>
      </w:r>
      <w:r>
        <w:rPr>
          <w:rFonts w:ascii="Times New Roman" w:hAnsi="Times New Roman"/>
          <w:color w:val="000000"/>
          <w:sz w:val="24"/>
        </w:rPr>
        <w:t>. No Loan Party (x) shall change its name or jurisdiction of organization, without 30 days’ prior written notice to the Administrative Agent and (y) shall move, or consent to the Investment Adviser or Document Custodian moving, any original Loan Documents without thirty (30) days’ prior written notice to the Administrative Agent. Each Loan Party will promptly take all actions required of each relevant jurisdiction in order to continue the first priority perfected security interest of the Administrative Agent as agent for the Secured Parties (except for Permitted Liens) in all Collateral, and such other actions as the Administrative Agent may reasonably request, including but not limited to delivery of an Opinion of Counsel.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i/>
          <w:color w:val="000000"/>
          <w:sz w:val="24"/>
        </w:rPr>
        <w:t>ERISA Matters</w:t>
      </w:r>
      <w:r>
        <w:rPr>
          <w:rFonts w:ascii="Times New Roman" w:hAnsi="Times New Roman"/>
          <w:color w:val="000000"/>
          <w:sz w:val="24"/>
        </w:rPr>
        <w:t>. No Loan Party will (a) engage in any prohibited transaction for which an exemption is not available or has not previously been obtained from the United States Department of Labor; (b) permit to exist any accumulated funding deficiency, as defined in Section 302(a) of ERISA and Section 412(a) of the Code, or funding deficiency with respect to any Benefit Plan other than a Multiemployer Plan; (c) fail or permit any ERISA Affiliate to fail to make any payments to a Multiemployer Plan that such Loan Party or any ERISA Affiliate may be required to make under the agreement relating to such Multiemployer Plan or any law pertaining thereto; (d) terminate any Benefit Plan so as to result in any liability that is not paid in full in connection with such termination; or (e) permit to exist any occurrence of any reportable event described in Title IV of ERISA.</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 </w:t>
      </w:r>
      <w:r>
        <w:rPr>
          <w:rFonts w:ascii="Times New Roman" w:hAnsi="Times New Roman"/>
          <w:i/>
          <w:color w:val="000000"/>
          <w:sz w:val="24"/>
        </w:rPr>
        <w:t>Transactions with Affiliates</w:t>
      </w:r>
      <w:r>
        <w:rPr>
          <w:rFonts w:ascii="Times New Roman" w:hAnsi="Times New Roman"/>
          <w:color w:val="000000"/>
          <w:sz w:val="24"/>
        </w:rPr>
        <w:t>. No Loan Party will enter into, or be a party to, any transaction with any of its Affiliates, without the written consent of the Administrative Agent, except (i) the transactions permitted or contemplated by this Agreement and its organizational documents, (ii) the transactions included within or contemplated by, and the relationships created under, the Investment Advisory Agreement, the Administration Agreement, and the License Agreement, (iii) transactions in respect of any subscription agreements or side letters entered into between the Borrower and any Affiliate in connection with such Affiliate’s investment in the Borrower on terms that are fair and reasonable to the Borrower, (iv) transactions between any Loan Party and any Financing Subsidiary or any “downstream affiliate” (as such term is used under the rules promulgated under the 1940 Act) (A) upon fair and reasonable terms that are no less favorable to such Loan Party than would be obtained in a comparable arm’s length transaction with a Person that is not an affiliate of such Loan Party or (B) arising from, in connection with or related to Standard Securitization Undertakings, (v) transactions in compliance with the conditions or other requirements of any exemptive order granted by the SEC to the Borrower, (vi) transactions among Loan Parties, and (vii) other transactions (including, without limitation, transactions related to the use of office space or computer equipment or software by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Borrower to or from an Affiliate) (A) in the ordinary course of business, (B) pursuant to the reasonable requirements of such Loan Party’s business, (C) upon fair and reasonable terms that are no less favorable to the Loan Party than could be obtained in a comparable arm’s</w:t>
        <w:noBreakHyphen/>
        <w:t xml:space="preserve">length transaction with a Person not an Affiliate of such Loan Party (except that Loans may be purchased and sold at carrying value), and (D) not inconsistent with such Loan Party’s representations, warranties and covenants under </w:t>
      </w:r>
      <w:r>
        <w:rPr>
          <w:rFonts w:ascii="Times New Roman" w:hAnsi="Times New Roman"/>
          <w:color w:val="000000"/>
          <w:sz w:val="24"/>
          <w:u w:val="single"/>
        </w:rPr>
        <w:t>Sections 4.1(t)</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5.1(l)</w:t>
      </w:r>
      <w:r>
        <w:rPr>
          <w:rFonts w:ascii="Times New Roman" w:hAnsi="Times New Roman"/>
          <w:color w:val="000000"/>
          <w:sz w:val="24"/>
        </w:rPr>
        <w:t xml:space="preserve">. It is understood that any compensation arrangement for any officer or employee shall be permitted under </w:t>
      </w:r>
      <w:r>
        <w:rPr>
          <w:rFonts w:ascii="Times New Roman" w:hAnsi="Times New Roman"/>
          <w:color w:val="000000"/>
          <w:sz w:val="24"/>
          <w:u w:val="single"/>
        </w:rPr>
        <w:t>clauses (ii)(A)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above if such arrangement has been expressly approved by the board of directors of the Borrower in accordance with the Borrower’s organizational documents.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(p) </w:t>
      </w:r>
      <w:r>
        <w:rPr>
          <w:rFonts w:ascii="Times New Roman" w:hAnsi="Times New Roman"/>
          <w:i/>
          <w:color w:val="000000"/>
          <w:sz w:val="24"/>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(q) </w:t>
      </w:r>
      <w:r>
        <w:rPr>
          <w:rFonts w:ascii="Times New Roman" w:hAnsi="Times New Roman"/>
          <w:i/>
          <w:color w:val="000000"/>
          <w:sz w:val="24"/>
        </w:rPr>
        <w:t>Investment Policy</w:t>
      </w:r>
      <w:r>
        <w:rPr>
          <w:rFonts w:ascii="Times New Roman" w:hAnsi="Times New Roman"/>
          <w:color w:val="000000"/>
          <w:sz w:val="24"/>
        </w:rPr>
        <w:t>. The Borrower (a) will comply in all material respects with the Investment Policy in regard to each Loan and the Related Property included in the Collateral, and in regard to compliance with Loan Documents, including determinations with respect to the enforcement of its rights thereunder, (b) will not agree to or otherwise permit to occur any material change in the Investment Policy without the prior written consent of the Administrative Agent (in its sole discretion), and (c) will furnish to the Administrative Agent and each Managing Agent, at least ten (10) Business Days prior to its proposed effective date, prompt notice of any proposed material changes in the Investment Policy.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(r) </w:t>
      </w:r>
      <w:r>
        <w:rPr>
          <w:rFonts w:ascii="Times New Roman" w:hAnsi="Times New Roman"/>
          <w:i/>
          <w:color w:val="000000"/>
          <w:sz w:val="24"/>
        </w:rPr>
        <w:t>Extension or Amendment of Loans</w:t>
      </w:r>
      <w:r>
        <w:rPr>
          <w:rFonts w:ascii="Times New Roman" w:hAnsi="Times New Roman"/>
          <w:color w:val="000000"/>
          <w:sz w:val="24"/>
        </w:rPr>
        <w:t>. The Borrower will not extend, amend or otherwise modify the material terms of any Loan, except as may be in accordance with the provisions of the Investment Policy.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(s) </w:t>
      </w:r>
      <w:r>
        <w:rPr>
          <w:rFonts w:ascii="Times New Roman" w:hAnsi="Times New Roman"/>
          <w:i/>
          <w:color w:val="000000"/>
          <w:sz w:val="24"/>
        </w:rPr>
        <w:t>Reporting</w:t>
      </w:r>
      <w:r>
        <w:rPr>
          <w:rFonts w:ascii="Times New Roman" w:hAnsi="Times New Roman"/>
          <w:color w:val="000000"/>
          <w:sz w:val="24"/>
        </w:rPr>
        <w:t>. The Borrower will furnish to the Administrative Agent and each Managing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Significant Events.</w:t>
      </w:r>
      <w:r>
        <w:rPr>
          <w:rFonts w:ascii="Times New Roman" w:hAnsi="Times New Roman"/>
          <w:color w:val="000000"/>
          <w:sz w:val="20"/>
        </w:rPr>
        <w:t xml:space="preserve"> </w:t>
      </w:r>
      <w:r>
        <w:rPr>
          <w:rFonts w:ascii="Times New Roman" w:hAnsi="Times New Roman"/>
          <w:color w:val="000000"/>
          <w:sz w:val="24"/>
        </w:rPr>
        <w:t>As soon as possible and in any event within two (2) Business Days after a Responsible Officer becomes aware, or should have become aware of, the occurrence of each Event of Default and each Unmatured Event of Default, a written statement, signed by a Responsible Officer, setting forth the details of such event and the action that the Borrower proposes to take with respect thereto;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Breaches of Representations and Warranties.</w:t>
      </w:r>
      <w:r>
        <w:rPr>
          <w:rFonts w:ascii="Times New Roman" w:hAnsi="Times New Roman"/>
          <w:color w:val="000000"/>
          <w:sz w:val="20"/>
        </w:rPr>
        <w:t xml:space="preserve"> </w:t>
      </w:r>
      <w:r>
        <w:rPr>
          <w:rFonts w:ascii="Times New Roman" w:hAnsi="Times New Roman"/>
          <w:color w:val="000000"/>
          <w:sz w:val="24"/>
        </w:rPr>
        <w:t xml:space="preserve">Upon a Responsible Officer obtaining knowledge thereof, the Borrower shall notify the Administrative Agent and each Managing Agent if any representation or warranty set forth in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was incorrect at the time it was given or deemed to have been given and at the same time deliver to the Administrative Agent and each Managing Agent a written notice setting forth in reasonable detail the nature of such facts and circumstances. In particular, but without limiting the foregoing, the Borrower shall notify the Administrative Agent and each Managing Agent in the manner set forth in the preceding sentence before any Funding Date of any facts or circumstances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within the knowledge of the Borrower which would render any of the said representations and warranties untrue at the date when such representations and warranties were made or deemed to have been made;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(iii) </w:t>
      </w:r>
      <w:r>
        <w:rPr>
          <w:rFonts w:ascii="Times New Roman" w:hAnsi="Times New Roman"/>
          <w:i/>
          <w:color w:val="000000"/>
          <w:sz w:val="24"/>
        </w:rPr>
        <w:t>Certificate of Beneficial Ownership; Other Information.</w:t>
      </w:r>
      <w:r>
        <w:rPr>
          <w:rFonts w:ascii="Times New Roman" w:hAnsi="Times New Roman"/>
          <w:color w:val="000000"/>
          <w:sz w:val="20"/>
        </w:rPr>
        <w:t xml:space="preserve"> </w:t>
      </w:r>
      <w:r>
        <w:rPr>
          <w:rFonts w:ascii="Times New Roman" w:hAnsi="Times New Roman"/>
          <w:color w:val="000000"/>
          <w:sz w:val="24"/>
        </w:rPr>
        <w:t>As soon as practical: (i) upon the request of the Administrative Agent,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 when the individual(s) to be identified as a Beneficial Owner have changed; and (iii) such other information, documents, records or reports respecting the Loans or the condition or operations, financial or otherwise, of the Loan Parties or the Investment Adviser as the Administrative Agent may from time to time reasonably request in order to protect the interests of the Administrative Agent or the Secured Parties under or as contemplated by this Agreement including, without limitation, any underwriting or credit memorandums prepared with respect to any Loan (including all attachments and calculations related thereto) and any modifications, amendments or waivers granted with respect to any Loan;</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(iv) </w:t>
      </w:r>
      <w:r>
        <w:rPr>
          <w:rFonts w:ascii="Times New Roman" w:hAnsi="Times New Roman"/>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Promptly upon a Responsible Officer obtaining knowledge thereof, notice of any development that results in, or could reasonably be expected to result in, a Material Adverse Effect, including, without limitation, the filing or commencement of any action, suit or proceeding by or before any arbitrator or Governmental Authority against or affecting the Borrower or any Loan or any portion of the Collateral that, if adversely determined, could reasonably be expected to result in a Material Adverse Effect;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i/>
          <w:color w:val="000000"/>
          <w:sz w:val="24"/>
        </w:rPr>
        <w:t>Underwriting Memos.</w:t>
      </w:r>
      <w:r>
        <w:rPr>
          <w:rFonts w:ascii="Times New Roman" w:hAnsi="Times New Roman"/>
          <w:color w:val="000000"/>
          <w:sz w:val="20"/>
        </w:rPr>
        <w:t xml:space="preserve"> </w:t>
      </w:r>
      <w:r>
        <w:rPr>
          <w:rFonts w:ascii="Times New Roman" w:hAnsi="Times New Roman"/>
          <w:color w:val="000000"/>
          <w:sz w:val="24"/>
        </w:rPr>
        <w:t>Upon the request of the Administrative Agent, the Borrower shall deliver to the Administrative Agent a complete copy of the underwriting credit memo prepared with respect to each Loan, including all attachments and exhibits thereto, promptly and in any event within five (5) Business Days following the date of such request. The Administrative Agent shall have the right to request a complete copy of each subsequent approval and, upon receipt of such request, the Borrower shall promptly provide the Administrative Agent with a complete copy of such subsequent approval.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 </w:t>
      </w:r>
      <w:r>
        <w:rPr>
          <w:rFonts w:ascii="Times New Roman" w:hAnsi="Times New Roman"/>
          <w:i/>
          <w:color w:val="000000"/>
          <w:sz w:val="24"/>
        </w:rPr>
        <w:t>Proceedings</w:t>
      </w:r>
      <w:r>
        <w:rPr>
          <w:rFonts w:ascii="Times New Roman" w:hAnsi="Times New Roman"/>
          <w:color w:val="000000"/>
          <w:sz w:val="24"/>
        </w:rPr>
        <w:t>. The Borrower will furnish to the Administrative Agent, as soon as possible and in any event within five (5) Business Days after the Borrower receives notice or obtains knowledge thereof or the request of the Administrative Agent, notice of any settlement of, material judgment (including a material judgment with respect to the liability phase of a bifurcated trial) in or commencement of any material labor controversy, material litigation, material action, material suit or material proceeding before any court or governmental department, commission, board, bureau, agency or instrumentality, domestic or foreign, affecting the Collateral, the Transaction Documents, the Secured Parties’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99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interest in the Collateral, or the Loan Parties, the Investment Adviser, or any of their Affiliates, in each case that could reasonably be expected to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(vii) </w:t>
      </w:r>
      <w:r>
        <w:rPr>
          <w:rFonts w:ascii="Times New Roman" w:hAnsi="Times New Roman"/>
          <w:i/>
          <w:color w:val="000000"/>
          <w:sz w:val="24"/>
        </w:rPr>
        <w:t>ERISA</w:t>
      </w:r>
      <w:r>
        <w:rPr>
          <w:rFonts w:ascii="Times New Roman" w:hAnsi="Times New Roman"/>
          <w:color w:val="000000"/>
          <w:sz w:val="24"/>
        </w:rPr>
        <w:t>. Promptly after receiving notice of any reportable event (as defined in ERISA) with respect to the Borrower (or any ERISA Affiliate thereof), a copy of such notice;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(viii) </w:t>
      </w:r>
      <w:r>
        <w:rPr>
          <w:rFonts w:ascii="Times New Roman" w:hAnsi="Times New Roman"/>
          <w:i/>
          <w:color w:val="000000"/>
          <w:sz w:val="24"/>
        </w:rPr>
        <w:t>Corporate Changes</w:t>
      </w:r>
      <w:r>
        <w:rPr>
          <w:rFonts w:ascii="Times New Roman" w:hAnsi="Times New Roman"/>
          <w:color w:val="000000"/>
          <w:sz w:val="24"/>
        </w:rPr>
        <w:t xml:space="preserve">. As soon as practical and in any event within five (5) Business Days after the effective date thereof, notice of any change in the name, jurisdiction of organization, corporate structure, tax characterization or location of records of any Loan Party;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Borrower agrees not to effect or permit any change referred to in the preceding sentence unless all filing have been made under the UCC or otherwise that are required in order for the Administrative Agent to continue at all times following such change to have a valid, legal and perfected security interest in all the Collateral; and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(ix) </w:t>
      </w:r>
      <w:r>
        <w:rPr>
          <w:rFonts w:ascii="Times New Roman" w:hAnsi="Times New Roman"/>
          <w:i/>
          <w:color w:val="000000"/>
          <w:sz w:val="24"/>
        </w:rPr>
        <w:t>Accounting Changes</w:t>
      </w:r>
      <w:r>
        <w:rPr>
          <w:rFonts w:ascii="Times New Roman" w:hAnsi="Times New Roman"/>
          <w:color w:val="000000"/>
          <w:sz w:val="24"/>
        </w:rPr>
        <w:t>. As soon as practical and in any event within five (5) Business Days after the effective date thereof, notice of any material change in the accounting policies of any Loan Party relating to the loan accounting or revenue recognition.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 </w:t>
      </w:r>
      <w:r>
        <w:rPr>
          <w:rFonts w:ascii="Times New Roman" w:hAnsi="Times New Roman"/>
          <w:i/>
          <w:color w:val="000000"/>
          <w:sz w:val="24"/>
        </w:rPr>
        <w:t>Other</w:t>
      </w:r>
      <w:r>
        <w:rPr>
          <w:rFonts w:ascii="Times New Roman" w:hAnsi="Times New Roman"/>
          <w:color w:val="000000"/>
          <w:sz w:val="24"/>
        </w:rPr>
        <w:t>. The Borrower will furnish to any Managing Agent and the Administrative Agent such other information, documents records or reports respecting the Loans or the condition or operations, financial or otherwise of the Loan Parties, as such Managing Agent or the Administrative Agent may from time to time reasonably request in order to protect the respective interests of the Borrower, such Managing Agent, the Administrative Agent or the Secured Parties under or as contemplated by this Agreement.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 </w:t>
      </w:r>
      <w:r>
        <w:rPr>
          <w:rFonts w:ascii="Times New Roman" w:hAnsi="Times New Roman"/>
          <w:i/>
          <w:color w:val="000000"/>
          <w:sz w:val="24"/>
        </w:rPr>
        <w:t>Taxes.</w:t>
      </w:r>
      <w:r>
        <w:rPr>
          <w:rFonts w:ascii="Times New Roman" w:hAnsi="Times New Roman"/>
          <w:color w:val="000000"/>
          <w:sz w:val="20"/>
        </w:rPr>
        <w:t xml:space="preserve"> </w:t>
      </w:r>
      <w:r>
        <w:rPr>
          <w:rFonts w:ascii="Times New Roman" w:hAnsi="Times New Roman"/>
          <w:color w:val="000000"/>
          <w:sz w:val="24"/>
        </w:rPr>
        <w:t>Each Loan Party will (i) file or cause to be filed all federal and material state Tax returns required to be filed by it, (ii) pay all federal and material state Taxes that become due and payable and all assessments made against it or any of its property (other than any amount of Tax or assessment the validity of which is currently being contested in good faith by appropriate proceedings and with respect to which reserves in accordance with GAAP have been provided on the books of such Loan Party and to the extent that the failure to do so could not reasonably be expected to have a Material Adverse Effect) and (iii) satisfy or contest any Tax lien that is filed or any claim asserted against its property due to any Tax, fee or other charge, except where the failure to do so would not, individually or in the aggregate, have a Material Adverse Effect.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(u) </w:t>
      </w:r>
      <w:r>
        <w:rPr>
          <w:rFonts w:ascii="Times New Roman" w:hAnsi="Times New Roman"/>
          <w:i/>
          <w:color w:val="000000"/>
          <w:sz w:val="24"/>
        </w:rPr>
        <w:t>Use of Proceeds; Margin Stock.</w:t>
      </w:r>
      <w:r>
        <w:rPr>
          <w:rFonts w:ascii="Times New Roman" w:hAnsi="Times New Roman"/>
          <w:color w:val="000000"/>
          <w:sz w:val="20"/>
        </w:rPr>
        <w:t xml:space="preserve"> </w:t>
      </w:r>
      <w:r>
        <w:rPr>
          <w:rFonts w:ascii="Times New Roman" w:hAnsi="Times New Roman"/>
          <w:color w:val="000000"/>
          <w:sz w:val="24"/>
        </w:rPr>
        <w:t>The Borrower will use the proceeds of each Advance made hereunder solely (i) to fund or pay the purchase price of Loans (other than Ineligible Loans) acquired by the Borrower in accordance with the terms and conditions set forth herein, (ii) for the Borrower’s general corporate purposes, or (iii) as otherwise permitted under this Agreement. The Borrower shall not (x) extend credit to others for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purpose of buying or carrying any Margin Stock in such a manner as to violate Regulation T or Regulation U or (y)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(v) </w:t>
      </w:r>
      <w:r>
        <w:rPr>
          <w:rFonts w:ascii="Times New Roman" w:hAnsi="Times New Roman"/>
          <w:i/>
          <w:color w:val="000000"/>
          <w:sz w:val="24"/>
        </w:rPr>
        <w:t>Keeping of Records and Books of Account.</w:t>
      </w:r>
      <w:r>
        <w:rPr>
          <w:rFonts w:ascii="Times New Roman" w:hAnsi="Times New Roman"/>
          <w:color w:val="000000"/>
          <w:sz w:val="20"/>
        </w:rPr>
        <w:t xml:space="preserve"> </w:t>
      </w:r>
      <w:r>
        <w:rPr>
          <w:rFonts w:ascii="Times New Roman" w:hAnsi="Times New Roman"/>
          <w:color w:val="000000"/>
          <w:sz w:val="24"/>
        </w:rPr>
        <w:t xml:space="preserve">Each Loan Party will keep proper books of record and account in which full, true and correct entries in conformity with GAAP and all requirements of law are made of all dealings and transactions in relation to its business and activities. Each Loan Party will permit any representatives designated by the Administrative Agent to visit and inspect the financial records and the properties as provided in </w:t>
      </w:r>
      <w:r>
        <w:rPr>
          <w:rFonts w:ascii="Times New Roman" w:hAnsi="Times New Roman"/>
          <w:color w:val="000000"/>
          <w:sz w:val="24"/>
          <w:u w:val="single"/>
        </w:rPr>
        <w:t>Section 7.15</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(w) </w:t>
      </w:r>
      <w:r>
        <w:rPr>
          <w:rFonts w:ascii="Times New Roman" w:hAnsi="Times New Roman"/>
          <w:i/>
          <w:color w:val="000000"/>
          <w:sz w:val="24"/>
        </w:rPr>
        <w:t>Changes in Payment Instructions to Obligors</w:t>
      </w:r>
      <w:r>
        <w:rPr>
          <w:rFonts w:ascii="Times New Roman" w:hAnsi="Times New Roman"/>
          <w:color w:val="000000"/>
          <w:sz w:val="24"/>
        </w:rPr>
        <w:t>. The Borrower will not make any change in its instructions to any relevant administrative agent or Obligor, as applicable, regarding payments to be made with respect to the Collateral to the CIBC Account or the Collection Account unless the Administrative Agent has consented to such change.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 </w:t>
      </w:r>
      <w:r>
        <w:rPr>
          <w:rFonts w:ascii="Times New Roman" w:hAnsi="Times New Roman"/>
          <w:i/>
          <w:color w:val="000000"/>
          <w:sz w:val="24"/>
        </w:rPr>
        <w:t>Performance and Compliance with Collateral.</w:t>
      </w:r>
      <w:r>
        <w:rPr>
          <w:rFonts w:ascii="Times New Roman" w:hAnsi="Times New Roman"/>
          <w:color w:val="000000"/>
          <w:sz w:val="20"/>
        </w:rPr>
        <w:t xml:space="preserve"> </w:t>
      </w:r>
      <w:r>
        <w:rPr>
          <w:rFonts w:ascii="Times New Roman" w:hAnsi="Times New Roman"/>
          <w:color w:val="000000"/>
          <w:sz w:val="24"/>
        </w:rPr>
        <w:t>Each Loan Party will, at its expense, timely and fully perform and comply with all provisions, covenants and other promises (if any) required to be observed by it under the Collateral, the Loan Documents and all other agreements related to such Collateral except where the failure to do so would not, individually or in the aggregate, have a Material Adverse Effect.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(y) </w:t>
      </w:r>
      <w:r>
        <w:rPr>
          <w:rFonts w:ascii="Times New Roman" w:hAnsi="Times New Roman"/>
          <w:i/>
          <w:color w:val="000000"/>
          <w:sz w:val="24"/>
        </w:rPr>
        <w:t>Maintenance of Properties</w:t>
      </w:r>
      <w:r>
        <w:rPr>
          <w:rFonts w:ascii="Times New Roman" w:hAnsi="Times New Roman"/>
          <w:color w:val="000000"/>
          <w:sz w:val="24"/>
        </w:rPr>
        <w:t>. Each Loan Party shall maintain and preserve all of its properties which are necessary or material in the proper conduct of its business in good working order and condition, ordinary wear and tear excepted, and comply in all material respects at all times with the provisions of all material leases to which it is a party as lessee, so as to prevent any loss or forfeiture thereof or thereunder. Each Loan Party shall maintain and preserve all insurance relating to the operation of its business as is customarily maintained and preserved by externally managed business development companies.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(z) </w:t>
      </w:r>
      <w:r>
        <w:rPr>
          <w:rFonts w:ascii="Times New Roman" w:hAnsi="Times New Roman"/>
          <w:i/>
          <w:color w:val="000000"/>
          <w:sz w:val="24"/>
        </w:rPr>
        <w:t>Maximum Availability</w:t>
      </w:r>
      <w:r>
        <w:rPr>
          <w:rFonts w:ascii="Times New Roman" w:hAnsi="Times New Roman"/>
          <w:color w:val="000000"/>
          <w:sz w:val="24"/>
        </w:rPr>
        <w:t>. The Borrower shall not permit the Advances Outstanding to exceed the Maximum Availability.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(aa) </w:t>
      </w:r>
      <w:r>
        <w:rPr>
          <w:rFonts w:ascii="Times New Roman" w:hAnsi="Times New Roman"/>
          <w:i/>
          <w:color w:val="000000"/>
          <w:sz w:val="24"/>
        </w:rPr>
        <w:t>Further Assurances</w:t>
      </w:r>
      <w:r>
        <w:rPr>
          <w:rFonts w:ascii="Times New Roman" w:hAnsi="Times New Roman"/>
          <w:color w:val="000000"/>
          <w:sz w:val="24"/>
        </w:rPr>
        <w:t>. The Borrower will and will cause each Guarantor to execute any and all further documents, financing statements, agreements and instruments, and take all further action (including filing UCC and other financing statements, agreements or instruments) that may be required under applicable law, or that the Administrative Agent may reasonably request, in order to effectuate the transactions contemplated by the Transaction Documents and in order to grant, preserve, protect and perfect the validity and first priority (subject to Permitted Liens) of the security interests and Liens created or intended to be created hereby. Such security interests and Liens will be created hereunder and the Borrower shall deliver or cause to be delivered to the Administrative Agent all such instruments and documents (including legal opinions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lien searches) as it shall reasonably request to evidence compliance with this </w:t>
      </w:r>
      <w:r>
        <w:rPr>
          <w:rFonts w:ascii="Times New Roman" w:hAnsi="Times New Roman"/>
          <w:color w:val="000000"/>
          <w:sz w:val="24"/>
          <w:u w:val="single"/>
        </w:rPr>
        <w:t>Section 5.1(bb)</w:t>
      </w:r>
      <w:r>
        <w:rPr>
          <w:rFonts w:ascii="Times New Roman" w:hAnsi="Times New Roman"/>
          <w:color w:val="000000"/>
          <w:sz w:val="24"/>
        </w:rPr>
        <w:t>. The Borrower agrees to provide such evidence as the Administrative Agent shall reasonably request as to the perfection and priority status of each such security interest and Lien.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(bb) </w:t>
      </w:r>
      <w:r>
        <w:rPr>
          <w:rFonts w:ascii="Times New Roman" w:hAnsi="Times New Roman"/>
          <w:i/>
          <w:color w:val="000000"/>
          <w:sz w:val="24"/>
        </w:rPr>
        <w:t>Enforcement</w:t>
      </w:r>
      <w:r>
        <w:rPr>
          <w:rFonts w:ascii="Times New Roman" w:hAnsi="Times New Roman"/>
          <w:color w:val="000000"/>
          <w:sz w:val="24"/>
        </w:rPr>
        <w:t>. (i) No Loan Party shall take any action, and will use commercially reasonable efforts not to permit any action to be taken by others, that would release any Person from any of such Person’s material covenants or obligations under any instrument included in the Collateral, except in the case of (A) repayment of Loans, (B) subject to the terms of this Agreement, (i) amendments to Loan Documents that govern Ineligible Loans, (ii) amendments to Loans in accordance with the Investment Policy, and (iii) actions taken in connection with the work</w:t>
        <w:noBreakHyphen/>
        <w:t>out or restructuring of any Loan in accordance with the provisions hereof, and (C) other actions by the Loan Party to the extent not prohibited by this Agreement or as otherwise required hereby.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(cc) </w:t>
      </w:r>
      <w:r>
        <w:rPr>
          <w:rFonts w:ascii="Times New Roman" w:hAnsi="Times New Roman"/>
          <w:i/>
          <w:color w:val="000000"/>
          <w:sz w:val="24"/>
        </w:rPr>
        <w:t>Investment Company Restrictions</w:t>
      </w:r>
      <w:r>
        <w:rPr>
          <w:rFonts w:ascii="Times New Roman" w:hAnsi="Times New Roman"/>
          <w:color w:val="000000"/>
          <w:sz w:val="24"/>
        </w:rPr>
        <w:t>. No Loan Party shall become required to register as an “investment company” under the 1940 Act.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(dd) </w:t>
      </w:r>
      <w:r>
        <w:rPr>
          <w:rFonts w:ascii="Times New Roman" w:hAnsi="Times New Roman"/>
          <w:i/>
          <w:color w:val="000000"/>
          <w:sz w:val="24"/>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(ee) </w:t>
      </w:r>
      <w:r>
        <w:rPr>
          <w:rFonts w:ascii="Times New Roman" w:hAnsi="Times New Roman"/>
          <w:i/>
          <w:color w:val="000000"/>
          <w:sz w:val="24"/>
        </w:rPr>
        <w:t>Obligor Notification Forms</w:t>
      </w:r>
      <w:r>
        <w:rPr>
          <w:rFonts w:ascii="Times New Roman" w:hAnsi="Times New Roman"/>
          <w:color w:val="000000"/>
          <w:sz w:val="24"/>
        </w:rPr>
        <w:t>. The Administrative Agent may, in its discretion after the occurrence and during the continuance of an Event of Default, send notification forms giving each relevant administrative agent or Obligor, as applicable, notice of the Secured Parties’ interest in the Collateral and the obligation to make payments as directed by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(ff) </w:t>
      </w:r>
      <w:r>
        <w:rPr>
          <w:rFonts w:ascii="Times New Roman" w:hAnsi="Times New Roman"/>
          <w:i/>
          <w:color w:val="000000"/>
          <w:sz w:val="24"/>
        </w:rPr>
        <w:t>Collateral Not to be Evidenced by Instruments</w:t>
      </w:r>
      <w:r>
        <w:rPr>
          <w:rFonts w:ascii="Times New Roman" w:hAnsi="Times New Roman"/>
          <w:color w:val="000000"/>
          <w:sz w:val="24"/>
        </w:rPr>
        <w:t>. The Borrower will take no action to cause any Loan that is not, as of the Restatement Effective Date or the related Funding Date, as the case may be, evidenced by an Instrument, to be so evidenced except in connection with the enforcement or collection of such Loan or unless such Instrument is immediately delivered to the Document Custodian, as applicable, together with an Indorsement in blank, as collateral security for such Loan.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(gg) </w:t>
      </w:r>
      <w:r>
        <w:rPr>
          <w:rFonts w:ascii="Times New Roman" w:hAnsi="Times New Roman"/>
          <w:i/>
          <w:color w:val="000000"/>
          <w:sz w:val="24"/>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(hh) </w:t>
      </w:r>
      <w:r>
        <w:rPr>
          <w:rFonts w:ascii="Times New Roman" w:hAnsi="Times New Roman"/>
          <w:i/>
          <w:color w:val="000000"/>
          <w:sz w:val="24"/>
        </w:rPr>
        <w:t>Subsidiaries</w:t>
      </w:r>
      <w:r>
        <w:rPr>
          <w:rFonts w:ascii="Times New Roman" w:hAnsi="Times New Roman"/>
          <w:color w:val="000000"/>
          <w:sz w:val="24"/>
        </w:rPr>
        <w:t>. Without the written consent of the Administrative Agent, no Loan Party shall have or permit the formation of any Subsidiaries (other than (i) Subsidiaries established in the ordinary course of business to hold equity interests in Obligors and (ii) Financing Subsidiaries).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Name</w:t>
      </w:r>
      <w:r>
        <w:rPr>
          <w:rFonts w:ascii="Times New Roman" w:hAnsi="Times New Roman"/>
          <w:color w:val="000000"/>
          <w:sz w:val="24"/>
        </w:rPr>
        <w:t>. Without the written consent of the Administrative Agent, no Loan Party shall conduct business under any name other than its own.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(jj) </w:t>
      </w:r>
      <w:r>
        <w:rPr>
          <w:rFonts w:ascii="Times New Roman" w:hAnsi="Times New Roman"/>
          <w:i/>
          <w:color w:val="000000"/>
          <w:sz w:val="24"/>
        </w:rPr>
        <w:t>Business</w:t>
      </w:r>
      <w:r>
        <w:rPr>
          <w:rFonts w:ascii="Times New Roman" w:hAnsi="Times New Roman"/>
          <w:color w:val="000000"/>
          <w:sz w:val="24"/>
        </w:rPr>
        <w:t>. The Borrower shall not suspend or go out of a substantial portion of its business.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(kk) </w:t>
      </w:r>
      <w:r>
        <w:rPr>
          <w:rFonts w:ascii="Times New Roman" w:hAnsi="Times New Roman"/>
          <w:i/>
          <w:color w:val="000000"/>
          <w:sz w:val="24"/>
        </w:rPr>
        <w:t>Subject Laws</w:t>
      </w:r>
      <w:r>
        <w:rPr>
          <w:rFonts w:ascii="Times New Roman" w:hAnsi="Times New Roman"/>
          <w:color w:val="000000"/>
          <w:sz w:val="24"/>
        </w:rPr>
        <w:t>. The Borrower shall not utilize directly or indirectly the proceeds of any Advance</w:t>
      </w:r>
      <w:r>
        <w:rPr>
          <w:rFonts w:ascii="Times New Roman" w:hAnsi="Times New Roman"/>
          <w:color w:val="0000FF"/>
          <w:sz w:val="20"/>
          <w:u w:val="single"/>
        </w:rPr>
        <w:t xml:space="preserve"> </w:t>
      </w:r>
      <w:r>
        <w:rPr>
          <w:rFonts w:ascii="Times New Roman" w:hAnsi="Times New Roman"/>
          <w:color w:val="0000FF"/>
          <w:sz w:val="24"/>
          <w:u w:val="single"/>
        </w:rPr>
        <w:t>(i)</w:t>
      </w:r>
      <w:r>
        <w:rPr>
          <w:rFonts w:ascii="Times New Roman" w:hAnsi="Times New Roman"/>
          <w:color w:val="000000"/>
          <w:sz w:val="20"/>
        </w:rPr>
        <w:t xml:space="preserve"> </w:t>
      </w:r>
      <w:r>
        <w:rPr>
          <w:rFonts w:ascii="Times New Roman" w:hAnsi="Times New Roman"/>
          <w:color w:val="000000"/>
          <w:sz w:val="24"/>
        </w:rPr>
        <w:t>for the benefit of any Person controlling, controlled by, or under common control with any other Person, whose name appears on the “List of Specially Designated Nationals and Blocked Persons” maintained by OFAC or otherwise in violation of any regulations and rules promulgated by the U.S. Department of Treasury and/or administered by OFAC including U.S. Executive Order No. 13224, and other related statutes, laws and regulations</w:t>
      </w:r>
      <w:r>
        <w:rPr>
          <w:rFonts w:ascii="Times New Roman" w:hAnsi="Times New Roman"/>
          <w:color w:val="0000FF"/>
          <w:sz w:val="20"/>
          <w:u w:val="single"/>
        </w:rPr>
        <w:t xml:space="preserve"> </w:t>
      </w:r>
      <w:r>
        <w:rPr>
          <w:rFonts w:ascii="Times New Roman" w:hAnsi="Times New Roman"/>
          <w:color w:val="0000FF"/>
          <w:sz w:val="24"/>
          <w:u w:val="single"/>
        </w:rPr>
        <w:t>or (ii) in violation of Sanctions applicable to the Borrower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(ll) </w:t>
      </w:r>
      <w:r>
        <w:rPr>
          <w:rFonts w:ascii="Times New Roman" w:hAnsi="Times New Roman"/>
          <w:i/>
          <w:color w:val="000000"/>
          <w:sz w:val="24"/>
        </w:rPr>
        <w:t>RIC Status</w:t>
      </w:r>
      <w:r>
        <w:rPr>
          <w:rFonts w:ascii="Times New Roman" w:hAnsi="Times New Roman"/>
          <w:color w:val="000000"/>
          <w:sz w:val="24"/>
        </w:rPr>
        <w:t>. The Borrower shall take all actions necessary to maintain its qualification as a RIC.</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(mm) </w:t>
      </w:r>
      <w:r>
        <w:rPr>
          <w:rFonts w:ascii="Times New Roman" w:hAnsi="Times New Roman"/>
          <w:i/>
          <w:color w:val="000000"/>
          <w:sz w:val="24"/>
        </w:rPr>
        <w:t>BDC Status</w:t>
      </w:r>
      <w:r>
        <w:rPr>
          <w:rFonts w:ascii="Times New Roman" w:hAnsi="Times New Roman"/>
          <w:color w:val="000000"/>
          <w:sz w:val="24"/>
        </w:rPr>
        <w:t>. The Borrower shall at all times maintain its status as a “business development company” within the meaning of the 1940 Act.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(nn) </w:t>
      </w:r>
      <w:r>
        <w:rPr>
          <w:rFonts w:ascii="Times New Roman" w:hAnsi="Times New Roman"/>
          <w:i/>
          <w:color w:val="000000"/>
          <w:sz w:val="24"/>
        </w:rPr>
        <w:t>Required Notices</w:t>
      </w:r>
      <w:r>
        <w:rPr>
          <w:rFonts w:ascii="Times New Roman" w:hAnsi="Times New Roman"/>
          <w:color w:val="000000"/>
          <w:sz w:val="24"/>
        </w:rPr>
        <w:t>. The Borrower will furnish to the Administrative Agent and the Bank Parties, (1) promptly upon becoming aware thereof (and in any event within two (2) Business Days), notice of (x) any Change of Control or (y) any other event or circumstance that could reasonably be expected to have a Material Adverse Effect or (2) promptly upon becoming aware thereof, (i) any failure of the Borrowing Base Test to be satisfied or (ii) any decrease of 15% or more in the calculation of the Borrowing Base since the latest Borrowing Base Certificate due to a sale, ineligibility of certain Loans or otherwise. The Administrative Agent will furnish copies of any such notice to the Lenders within two (2) Business Days of receipt thereof.</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(oo) </w:t>
      </w:r>
      <w:r>
        <w:rPr>
          <w:rFonts w:ascii="Times New Roman" w:hAnsi="Times New Roman"/>
          <w:i/>
          <w:color w:val="000000"/>
          <w:sz w:val="24"/>
        </w:rPr>
        <w:t>Other Agreements</w:t>
      </w:r>
      <w:r>
        <w:rPr>
          <w:rFonts w:ascii="Times New Roman" w:hAnsi="Times New Roman"/>
          <w:color w:val="000000"/>
          <w:sz w:val="24"/>
        </w:rPr>
        <w:t>. No Loan Party shall enter into or suffer to exist or become effective any agreement that prohibits, limits or imposes any material condition upon its ability to perform its obligations under the Transaction Documents.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(pp) </w:t>
      </w:r>
      <w:r>
        <w:rPr>
          <w:rFonts w:ascii="Times New Roman" w:hAnsi="Times New Roman"/>
          <w:i/>
          <w:color w:val="000000"/>
          <w:sz w:val="24"/>
        </w:rPr>
        <w:t>Obligations with Respect to Loans</w:t>
      </w:r>
      <w:r>
        <w:rPr>
          <w:rFonts w:ascii="Times New Roman" w:hAnsi="Times New Roman"/>
          <w:color w:val="000000"/>
          <w:sz w:val="24"/>
        </w:rPr>
        <w:t>. No Loan Party will do anything to impair the rights of the Administrative Agent as agent for the Secured Parties or of the Secured Parties in, to and under the Collateral.</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(qq) </w:t>
      </w:r>
      <w:r>
        <w:rPr>
          <w:rFonts w:ascii="Times New Roman" w:hAnsi="Times New Roman"/>
          <w:i/>
          <w:color w:val="000000"/>
          <w:sz w:val="24"/>
        </w:rPr>
        <w:t>Fiscal Year</w:t>
      </w:r>
      <w:r>
        <w:rPr>
          <w:rFonts w:ascii="Times New Roman" w:hAnsi="Times New Roman"/>
          <w:color w:val="000000"/>
          <w:sz w:val="24"/>
        </w:rPr>
        <w:t>. No Loan Party will change its fiscal year or method of accounting without providing the Administrative Agent with prior written notice (i) providing a detailed explanation of such changes and (ii) including pro forma financial statements demonstrating the impact of such change.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(rr) </w:t>
      </w:r>
      <w:r>
        <w:rPr>
          <w:rFonts w:ascii="Times New Roman" w:hAnsi="Times New Roman"/>
          <w:i/>
          <w:color w:val="000000"/>
          <w:sz w:val="24"/>
        </w:rPr>
        <w:t>Guaranties</w:t>
      </w:r>
      <w:r>
        <w:rPr>
          <w:rFonts w:ascii="Times New Roman" w:hAnsi="Times New Roman"/>
          <w:color w:val="000000"/>
          <w:sz w:val="24"/>
        </w:rPr>
        <w:t>. The payment and performance of the Obligations of the Borrower shall at all times be guaranteed by each direct and indirect Subsidiary of the Borrower other than Financing Subsidiaries (each such Person in such a capacity being referred to herein as a “</w:t>
      </w:r>
      <w:r>
        <w:rPr>
          <w:rFonts w:ascii="Times New Roman" w:hAnsi="Times New Roman"/>
          <w:i/>
          <w:color w:val="000000"/>
          <w:sz w:val="24"/>
        </w:rPr>
        <w:t>Guarantor</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i/>
          <w:color w:val="000000"/>
          <w:sz w:val="24"/>
        </w:rPr>
        <w:t>Guarantors</w:t>
      </w:r>
      <w:r>
        <w:rPr>
          <w:rFonts w:ascii="Times New Roman" w:hAnsi="Times New Roman"/>
          <w:color w:val="000000"/>
          <w:sz w:val="20"/>
        </w:rPr>
        <w:t>”</w:t>
      </w:r>
      <w:r>
        <w:rPr>
          <w:rFonts w:ascii="Times New Roman" w:hAnsi="Times New Roman"/>
          <w:color w:val="000000"/>
          <w:sz w:val="24"/>
        </w:rPr>
        <w:t>) pursuant to Article XV hereof or pursuant to one or more guaranty agreements in form and substance acceptable to the Administrative Agent, as the same may be amended, modified or supplemented from time to time (individually a “</w:t>
      </w:r>
      <w:r>
        <w:rPr>
          <w:rFonts w:ascii="Times New Roman" w:hAnsi="Times New Roman"/>
          <w:i/>
          <w:color w:val="000000"/>
          <w:sz w:val="24"/>
        </w:rPr>
        <w:t>Guaranty</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i/>
          <w:color w:val="000000"/>
          <w:sz w:val="24"/>
        </w:rPr>
        <w:t>Guaranties</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(ss) </w:t>
      </w:r>
      <w:r>
        <w:rPr>
          <w:rFonts w:ascii="Times New Roman" w:hAnsi="Times New Roman"/>
          <w:i/>
          <w:color w:val="000000"/>
          <w:sz w:val="24"/>
        </w:rPr>
        <w:t>CIBC Account</w:t>
      </w:r>
      <w:r>
        <w:rPr>
          <w:rFonts w:ascii="Times New Roman" w:hAnsi="Times New Roman"/>
          <w:color w:val="000000"/>
          <w:sz w:val="24"/>
        </w:rPr>
        <w:t>. On or prior to the date of the initial Advance, the Borrower will direct CIBC Bank USA (or the appropriate affiliate or branch of CIBC Bank USA) to sweep any amounts on deposit in the CIBC Account to the Collection Account on a daily basis.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(tt) </w:t>
      </w:r>
      <w:r>
        <w:rPr>
          <w:rFonts w:ascii="Times New Roman" w:hAnsi="Times New Roman"/>
          <w:i/>
          <w:color w:val="000000"/>
          <w:sz w:val="24"/>
        </w:rPr>
        <w:t>Rating Agency</w:t>
      </w:r>
      <w:r>
        <w:rPr>
          <w:rFonts w:ascii="Times New Roman" w:hAnsi="Times New Roman"/>
          <w:color w:val="000000"/>
          <w:sz w:val="24"/>
        </w:rPr>
        <w:t>. The Borrower shall, at its expense, cooperate and take all actions reasonably requested by a Liquidity Provider in connection with obtaining any required ratings with respect to a Liquidity Facility, including providing to each of the Rating Agencies all information (in its possession or reasonably available to it) requested by such Rating Agencies.</w:t>
      </w:r>
    </w:p>
    <w:p>
      <w:pPr>
        <w:pStyle w:val="TextBody"/>
        <w:bidi w:val="0"/>
        <w:spacing w:before="280" w:after="283"/>
        <w:jc w:val="both"/>
        <w:rPr>
          <w:rFonts w:ascii="Times New Roman" w:hAnsi="Times New Roman"/>
          <w:i/>
          <w:color w:val="000000"/>
          <w:sz w:val="24"/>
        </w:rPr>
      </w:pPr>
      <w:r>
        <w:rPr>
          <w:rFonts w:ascii="Times New Roman" w:hAnsi="Times New Roman"/>
          <w:i/>
          <w:color w:val="000000"/>
          <w:sz w:val="24"/>
        </w:rPr>
        <w:t>Section 5.2 Key Persons.</w:t>
      </w:r>
    </w:p>
    <w:p>
      <w:pPr>
        <w:pStyle w:val="TextBody"/>
        <w:bidi w:val="0"/>
        <w:spacing w:before="280" w:after="283"/>
        <w:jc w:val="both"/>
        <w:rPr>
          <w:rFonts w:ascii="Times New Roman" w:hAnsi="Times New Roman"/>
          <w:sz w:val="20"/>
        </w:rPr>
      </w:pPr>
      <w:r>
        <w:rPr>
          <w:rFonts w:ascii="Times New Roman" w:hAnsi="Times New Roman"/>
          <w:color w:val="000000"/>
          <w:sz w:val="24"/>
        </w:rPr>
        <w:t>(a) If</w:t>
      </w:r>
      <w:r>
        <w:rPr>
          <w:rFonts w:ascii="Times New Roman" w:hAnsi="Times New Roman"/>
          <w:strike/>
          <w:color w:val="FF0000"/>
          <w:sz w:val="20"/>
        </w:rPr>
        <w:t xml:space="preserve"> </w:t>
      </w:r>
      <w:r>
        <w:rPr>
          <w:rFonts w:ascii="Times New Roman" w:hAnsi="Times New Roman"/>
          <w:strike/>
          <w:color w:val="FF0000"/>
          <w:sz w:val="24"/>
        </w:rPr>
        <w:t>all three of</w:t>
      </w:r>
      <w:r>
        <w:rPr>
          <w:rFonts w:ascii="Times New Roman" w:hAnsi="Times New Roman"/>
          <w:color w:val="000000"/>
          <w:sz w:val="20"/>
        </w:rPr>
        <w:t xml:space="preserve"> </w:t>
      </w:r>
      <w:r>
        <w:rPr>
          <w:rFonts w:ascii="Times New Roman" w:hAnsi="Times New Roman"/>
          <w:color w:val="000000"/>
          <w:sz w:val="24"/>
        </w:rPr>
        <w:t>David Spreng</w:t>
      </w:r>
      <w:r>
        <w:rPr>
          <w:rFonts w:ascii="Times New Roman" w:hAnsi="Times New Roman"/>
          <w:strike/>
          <w:color w:val="FF0000"/>
          <w:sz w:val="24"/>
        </w:rPr>
        <w:t>, Greg Greifeld and Tom Raterman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strike/>
          <w:color w:val="FF0000"/>
          <w:sz w:val="24"/>
        </w:rPr>
        <w:t>, in each case,</w:t>
      </w:r>
      <w:r>
        <w:rPr>
          <w:rFonts w:ascii="Times New Roman" w:hAnsi="Times New Roman"/>
          <w:color w:val="000000"/>
          <w:sz w:val="20"/>
        </w:rPr>
        <w:t xml:space="preserve"> </w:t>
      </w:r>
      <w:r>
        <w:rPr>
          <w:rFonts w:ascii="Times New Roman" w:hAnsi="Times New Roman"/>
          <w:color w:val="000000"/>
          <w:sz w:val="24"/>
        </w:rPr>
        <w:t>any Approved Replacement therefor) (</w:t>
      </w:r>
      <w:r>
        <w:rPr>
          <w:rFonts w:ascii="Times New Roman" w:hAnsi="Times New Roman"/>
          <w:strike/>
          <w:color w:val="FF0000"/>
          <w:sz w:val="24"/>
        </w:rPr>
        <w:t xml:space="preserve">each, </w:t>
      </w:r>
      <w:r>
        <w:rPr>
          <w:rFonts w:ascii="Times New Roman" w:hAnsi="Times New Roman"/>
          <w:color w:val="000000"/>
          <w:sz w:val="24"/>
        </w:rPr>
        <w:t>a “</w:t>
      </w:r>
      <w:r>
        <w:rPr>
          <w:rFonts w:ascii="Times New Roman" w:hAnsi="Times New Roman"/>
          <w:i/>
          <w:color w:val="000000"/>
          <w:sz w:val="24"/>
        </w:rPr>
        <w:t>Key Person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strike/>
          <w:color w:val="FF0000"/>
          <w:sz w:val="24"/>
        </w:rPr>
        <w:t>are</w:t>
      </w:r>
      <w:r>
        <w:rPr>
          <w:rFonts w:ascii="Times New Roman" w:hAnsi="Times New Roman"/>
          <w:color w:val="0000FF"/>
          <w:sz w:val="24"/>
          <w:u w:val="single"/>
        </w:rPr>
        <w:t>is</w:t>
      </w:r>
      <w:r>
        <w:rPr>
          <w:rFonts w:ascii="Times New Roman" w:hAnsi="Times New Roman"/>
          <w:color w:val="000000"/>
          <w:sz w:val="20"/>
        </w:rPr>
        <w:t xml:space="preserve"> </w:t>
      </w:r>
      <w:r>
        <w:rPr>
          <w:rFonts w:ascii="Times New Roman" w:hAnsi="Times New Roman"/>
          <w:color w:val="000000"/>
          <w:sz w:val="24"/>
        </w:rPr>
        <w:t>not actively involved in the material business of the Borrower or the Investment Adviser (as applicable), such event shall constitute a “</w:t>
      </w:r>
      <w:r>
        <w:rPr>
          <w:rFonts w:ascii="Times New Roman" w:hAnsi="Times New Roman"/>
          <w:i/>
          <w:color w:val="000000"/>
          <w:sz w:val="24"/>
        </w:rPr>
        <w:t>Key Person Trigger</w:t>
      </w:r>
      <w:r>
        <w:rPr>
          <w:rFonts w:ascii="Times New Roman" w:hAnsi="Times New Roman"/>
          <w:color w:val="000000"/>
          <w:sz w:val="20"/>
        </w:rPr>
        <w:t>”</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(b) The Borrower shall give prompt written notice to the Administrative Agent and the Managing Agents if a Key Person Trigger or a Key Person Event occurs. Within sixty (60) days of any such Key Person Trigger described above (the “</w:t>
      </w:r>
      <w:r>
        <w:rPr>
          <w:rFonts w:ascii="Times New Roman" w:hAnsi="Times New Roman"/>
          <w:i/>
          <w:color w:val="000000"/>
          <w:sz w:val="24"/>
        </w:rPr>
        <w:t>Proposal Period</w:t>
      </w:r>
      <w:r>
        <w:rPr>
          <w:rFonts w:ascii="Times New Roman" w:hAnsi="Times New Roman"/>
          <w:color w:val="000000"/>
          <w:sz w:val="20"/>
        </w:rPr>
        <w:t>”</w:t>
      </w:r>
      <w:r>
        <w:rPr>
          <w:rFonts w:ascii="Times New Roman" w:hAnsi="Times New Roman"/>
          <w:color w:val="000000"/>
          <w:sz w:val="24"/>
        </w:rPr>
        <w:t>), the Borrower will have the right to provide written notice to the Administrative Agent and the Managing Agents of its proposal for a replacement of any such Key Person(s) (such proposed replacement, a “</w:t>
      </w:r>
      <w:r>
        <w:rPr>
          <w:rFonts w:ascii="Times New Roman" w:hAnsi="Times New Roman"/>
          <w:i/>
          <w:color w:val="000000"/>
          <w:sz w:val="24"/>
        </w:rPr>
        <w:t>Proposed Replacement</w:t>
      </w:r>
      <w:r>
        <w:rPr>
          <w:rFonts w:ascii="Times New Roman" w:hAnsi="Times New Roman"/>
          <w:color w:val="000000"/>
          <w:sz w:val="20"/>
        </w:rPr>
        <w:t>”</w:t>
      </w:r>
      <w:r>
        <w:rPr>
          <w:rFonts w:ascii="Times New Roman" w:hAnsi="Times New Roman"/>
          <w:color w:val="000000"/>
          <w:sz w:val="24"/>
        </w:rPr>
        <w:t>), and shall provide background information satisfactory to the Administrative Agent regarding the Proposed Replacement(s) (including, without limitation, relevant employment history and management experience) and a schedule for implementation of such Proposed Replacement(s). The Borrower shall make each such Proposed Replacement reasonably available for meetings and/or telephonic conferences with, and to respond to questions from, the Administrative Agent and the Managing Agents. If the Administrative Agent does not provide affirmative written approval of any such Proposed Replacement, the Borrower may continue to seek an acceptable replacement and may propose one or more further Proposed Replacements on or before the last day of the Proposal Period.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If no Approved Replacement for any Key Person that is not actively involved in the material business of the Borrower or the Investment Adviser is appointed on or prior to the day that is 120 days after the Key Person Trigger, then the Borrower shall promptly provide notice of such failure to the Administrative Agent and the Managing Agents and a “Key Person Event” shall have occurred.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5.3. Financial Covenants</w:t>
      </w:r>
      <w:r>
        <w:rPr>
          <w:rFonts w:ascii="Times New Roman" w:hAnsi="Times New Roman"/>
          <w:color w:val="000000"/>
          <w:sz w:val="24"/>
        </w:rPr>
        <w:t>. The Borrower hereby covenants that as of the last day of each fiscal quarter of the Borrower: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The Borrower shall have a Tangible Net Worth in excess of the sum of (1) $392,759,890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(2) 75% of the net proceeds of sales of equity interests in the Borrower</w:t>
      </w:r>
      <w:r>
        <w:rPr>
          <w:rFonts w:ascii="Times New Roman" w:hAnsi="Times New Roman"/>
          <w:color w:val="0000FF"/>
          <w:sz w:val="20"/>
          <w:u w:val="single"/>
        </w:rPr>
        <w:t xml:space="preserve"> </w:t>
      </w:r>
      <w:r>
        <w:rPr>
          <w:rFonts w:ascii="Times New Roman" w:hAnsi="Times New Roman"/>
          <w:color w:val="0000FF"/>
          <w:sz w:val="24"/>
          <w:u w:val="single"/>
        </w:rPr>
        <w:t>occurring</w:t>
      </w:r>
      <w:r>
        <w:rPr>
          <w:rFonts w:ascii="Times New Roman" w:hAnsi="Times New Roman"/>
          <w:color w:val="000000"/>
          <w:sz w:val="20"/>
        </w:rPr>
        <w:t xml:space="preserve"> </w:t>
      </w:r>
      <w:r>
        <w:rPr>
          <w:rFonts w:ascii="Times New Roman" w:hAnsi="Times New Roman"/>
          <w:color w:val="000000"/>
          <w:sz w:val="24"/>
        </w:rPr>
        <w:t>after the Sixth Amendment Effective Date</w:t>
      </w:r>
      <w:r>
        <w:rPr>
          <w:rFonts w:ascii="Times New Roman" w:hAnsi="Times New Roman"/>
          <w:color w:val="0000FF"/>
          <w:sz w:val="20"/>
          <w:u w:val="single"/>
        </w:rPr>
        <w:t xml:space="preserve"> </w:t>
      </w:r>
      <w:r>
        <w:rPr>
          <w:rFonts w:ascii="Times New Roman" w:hAnsi="Times New Roman"/>
          <w:color w:val="0000FF"/>
          <w:sz w:val="24"/>
          <w:u w:val="single"/>
        </w:rPr>
        <w:t>(for the avoidance of doubt, 75% of the net</w:t>
      </w:r>
      <w:r>
        <w:rPr>
          <w:rFonts w:ascii="Times New Roman" w:hAnsi="Times New Roman"/>
          <w:color w:val="0000FF"/>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FF"/>
          <w:sz w:val="24"/>
          <w:u w:val="single"/>
        </w:rPr>
        <w:t xml:space="preserve">proceeds of sales of equity interests in the Borrower made in connection with the Borrower’s acquisition of SWK Funding LLC equals $32,712,905) </w:t>
      </w:r>
      <w:r>
        <w:rPr>
          <w:rFonts w:ascii="Times New Roman" w:hAnsi="Times New Roman"/>
          <w:i/>
          <w:color w:val="0000FF"/>
          <w:sz w:val="24"/>
          <w:u w:val="single"/>
        </w:rPr>
        <w:t>minus</w:t>
      </w:r>
      <w:r>
        <w:rPr>
          <w:rFonts w:ascii="Times New Roman" w:hAnsi="Times New Roman"/>
          <w:color w:val="0000FF"/>
          <w:sz w:val="20"/>
          <w:u w:val="single"/>
        </w:rPr>
        <w:t xml:space="preserve"> </w:t>
      </w:r>
      <w:r>
        <w:rPr>
          <w:rFonts w:ascii="Times New Roman" w:hAnsi="Times New Roman"/>
          <w:color w:val="0000FF"/>
          <w:sz w:val="24"/>
          <w:u w:val="single"/>
        </w:rPr>
        <w:t>(3) the aggregate purchase price paid by the Borrower to repurchase any of its equity interests from and after Eighth Amendment Effective Date, up to $32,712,905</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“Asset Coverage Ratio”, as determined pursuant to the 1940 Act and any orders of the SEC issued to the Borrower thereunder, shall equal or exceed the greater of (i) 150% and (ii) the ratio permitted by the SEC under business development company regulatory requirements.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The sum of (i) the aggregate amount of unencumbered cash and cash equivalents of the Borrower </w:t>
      </w:r>
      <w:r>
        <w:rPr>
          <w:rFonts w:ascii="Times New Roman" w:hAnsi="Times New Roman"/>
          <w:i/>
          <w:color w:val="000000"/>
          <w:sz w:val="24"/>
        </w:rPr>
        <w:t xml:space="preserve">plus </w:t>
      </w:r>
      <w:r>
        <w:rPr>
          <w:rFonts w:ascii="Times New Roman" w:hAnsi="Times New Roman"/>
          <w:color w:val="000000"/>
          <w:sz w:val="24"/>
        </w:rPr>
        <w:t>(ii) the Availability hereunder (determined on a pro forma basis, including newly originated or acquired Eligible Loans)</w:t>
      </w:r>
      <w:r>
        <w:rPr>
          <w:rFonts w:ascii="Times New Roman" w:hAnsi="Times New Roman"/>
          <w:color w:val="000000"/>
          <w:sz w:val="20"/>
        </w:rPr>
        <w:t xml:space="preserv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(iii) the aggregate amounts available to be drawn under any other committed capital facilities of the Borrower, shall at all times exceed the greatest of: (x) $15,000,000, (y) the product of (1) the aggregate Unfunded Amount as of such date </w:t>
      </w:r>
      <w:r>
        <w:rPr>
          <w:rFonts w:ascii="Times New Roman" w:hAnsi="Times New Roman"/>
          <w:i/>
          <w:color w:val="000000"/>
          <w:sz w:val="24"/>
        </w:rPr>
        <w:t xml:space="preserve">times </w:t>
      </w:r>
      <w:r>
        <w:rPr>
          <w:rFonts w:ascii="Times New Roman" w:hAnsi="Times New Roman"/>
          <w:color w:val="000000"/>
          <w:sz w:val="24"/>
        </w:rPr>
        <w:t xml:space="preserve">(2) (A) during the Revolving Period, one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 xml:space="preserve">the Weighted Average Advance Rate for all Revolving Loans and Delayed Draw Term Loans or (B) following the Revolving Period, one, and (z) the product of (1) the sum of (A) the excess of (x) the Outstanding Loan Balance of all Eligible Loans that are owed by the Obligor that is the Obligor with respect to the largest percentage of the Aggregate Outstanding Loan Balance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 xml:space="preserve">(y) the Excess Concentration Amount attributable to such Eligible Loans and (B) the product of (c) 75.0% </w:t>
      </w:r>
      <w:r>
        <w:rPr>
          <w:rFonts w:ascii="Times New Roman" w:hAnsi="Times New Roman"/>
          <w:i/>
          <w:color w:val="000000"/>
          <w:sz w:val="24"/>
        </w:rPr>
        <w:t>times</w:t>
      </w:r>
      <w:r>
        <w:rPr>
          <w:rFonts w:ascii="Times New Roman" w:hAnsi="Times New Roman"/>
          <w:color w:val="000000"/>
          <w:sz w:val="20"/>
        </w:rPr>
        <w:t xml:space="preserve"> </w:t>
      </w:r>
      <w:r>
        <w:rPr>
          <w:rFonts w:ascii="Times New Roman" w:hAnsi="Times New Roman"/>
          <w:color w:val="000000"/>
          <w:sz w:val="24"/>
        </w:rPr>
        <w:t xml:space="preserve">(y) the aggregate amount included in clause (dd) of the definition of “Excess Concentration Amount” </w:t>
      </w:r>
      <w:r>
        <w:rPr>
          <w:rFonts w:ascii="Times New Roman" w:hAnsi="Times New Roman"/>
          <w:i/>
          <w:color w:val="000000"/>
          <w:sz w:val="24"/>
        </w:rPr>
        <w:t>times</w:t>
      </w:r>
      <w:r>
        <w:rPr>
          <w:rFonts w:ascii="Times New Roman" w:hAnsi="Times New Roman"/>
          <w:color w:val="000000"/>
          <w:sz w:val="20"/>
        </w:rPr>
        <w:t xml:space="preserve"> </w:t>
      </w:r>
      <w:r>
        <w:rPr>
          <w:rFonts w:ascii="Times New Roman" w:hAnsi="Times New Roman"/>
          <w:color w:val="000000"/>
          <w:sz w:val="24"/>
        </w:rPr>
        <w:t>(2) the Weighted Average Advance Rate applicable to such Eligible Loans.</w:t>
      </w:r>
    </w:p>
    <w:p>
      <w:pPr>
        <w:pStyle w:val="TextBody"/>
        <w:bidi w:val="0"/>
        <w:spacing w:before="280" w:after="283"/>
        <w:jc w:val="both"/>
        <w:rPr>
          <w:rFonts w:ascii="Times New Roman" w:hAnsi="Times New Roman"/>
          <w:sz w:val="20"/>
        </w:rPr>
      </w:pPr>
      <w:r>
        <w:rPr>
          <w:rFonts w:ascii="Times New Roman" w:hAnsi="Times New Roman"/>
          <w:color w:val="000000"/>
          <w:sz w:val="24"/>
        </w:rPr>
        <w:t>(d) The net income of the Borrower calculated in accordance with GAAP shall not be negative for any two consecutive fiscal quarters or any trailing twelve-month period</w:t>
      </w:r>
      <w:r>
        <w:rPr>
          <w:rFonts w:ascii="Times New Roman" w:hAnsi="Times New Roman"/>
          <w:color w:val="0000FF"/>
          <w:sz w:val="24"/>
          <w:u w:val="single"/>
        </w:rPr>
        <w:t xml:space="preserve">, </w:t>
      </w:r>
      <w:r>
        <w:rPr>
          <w:rFonts w:ascii="Times New Roman" w:hAnsi="Times New Roman"/>
          <w:i/>
          <w:color w:val="0000FF"/>
          <w:sz w:val="24"/>
          <w:u w:val="single"/>
        </w:rPr>
        <w:t>provided</w:t>
      </w:r>
      <w:r>
        <w:rPr>
          <w:rFonts w:ascii="Times New Roman" w:hAnsi="Times New Roman"/>
          <w:color w:val="0000FF"/>
          <w:sz w:val="20"/>
          <w:u w:val="single"/>
        </w:rPr>
        <w:t xml:space="preserve"> </w:t>
      </w:r>
      <w:r>
        <w:rPr>
          <w:rFonts w:ascii="Times New Roman" w:hAnsi="Times New Roman"/>
          <w:color w:val="0000FF"/>
          <w:sz w:val="24"/>
          <w:u w:val="single"/>
        </w:rPr>
        <w:t>that, solely for purposes of calculating net income under this clause, any unrealized gain or loss to the Borrower’s investment in Marley Spoon SE shall be excluded from the calculation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VI</w:t>
        <w:br/>
        <w:br/>
        <w:t>Security Interest</w:t>
      </w:r>
    </w:p>
    <w:p>
      <w:pPr>
        <w:pStyle w:val="TextBody"/>
        <w:bidi w:val="0"/>
        <w:spacing w:before="280" w:after="283"/>
        <w:jc w:val="both"/>
        <w:rPr>
          <w:rFonts w:ascii="Times New Roman" w:hAnsi="Times New Roman"/>
          <w:sz w:val="20"/>
        </w:rPr>
      </w:pPr>
      <w:r>
        <w:rPr>
          <w:rFonts w:ascii="Times New Roman" w:hAnsi="Times New Roman"/>
          <w:i/>
          <w:color w:val="000000"/>
          <w:sz w:val="24"/>
        </w:rPr>
        <w:t>Section 6.1. Security Interest</w:t>
      </w:r>
      <w:r>
        <w:rPr>
          <w:rFonts w:ascii="Times New Roman" w:hAnsi="Times New Roman"/>
          <w:color w:val="000000"/>
          <w:sz w:val="24"/>
        </w:rPr>
        <w:t>. As collateral security for the prompt, complete and indefeasible payment and performance in full when due, whether by lapse of time, acceleration or otherwise, of the Obligations, each Loan Party hereby assigns, pledges and grants to the Administrative Agent, as agent for the Secured Parties, a first</w:t>
        <w:noBreakHyphen/>
        <w:t xml:space="preserve">priority lien on and security interest in all of such Loan Party’s right, title and interest in, to and under (but none of its obligations under) the Collateral, whether now existing or owned or hereafter arising or acquired by such Loan Party, and wherever located. The Loan Parties hereby authorize the Administrative Agent, as agent for the Secured Parties, to file an “all assets” (other than, in the case of the Borrower, the Excluded Property) financing statement to evidence the security interest granted in the Collateral hereunder. The assignment under this </w:t>
      </w:r>
      <w:r>
        <w:rPr>
          <w:rFonts w:ascii="Times New Roman" w:hAnsi="Times New Roman"/>
          <w:color w:val="000000"/>
          <w:sz w:val="24"/>
          <w:u w:val="single"/>
        </w:rPr>
        <w:t>Section 6.1</w:t>
      </w:r>
      <w:r>
        <w:rPr>
          <w:rFonts w:ascii="Times New Roman" w:hAnsi="Times New Roman"/>
          <w:color w:val="000000"/>
          <w:sz w:val="20"/>
        </w:rPr>
        <w:t xml:space="preserve"> </w:t>
      </w:r>
      <w:r>
        <w:rPr>
          <w:rFonts w:ascii="Times New Roman" w:hAnsi="Times New Roman"/>
          <w:color w:val="000000"/>
          <w:sz w:val="24"/>
        </w:rPr>
        <w:t>does not constitute and is not intended to result in a creation or an assumption by the Administrative Agent, the Managing Agents or any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Secured Parties of any obligation of any Loan Party or any other Person in connection with any or all of the Collateral or under any agreement or instrument relating thereto. Anything herein to the contrary notwithstanding, (a) the Borrower shall remain liable under the Loans to the extent set forth therein to perform all of its duties and obligations thereunder to the same extent as if this Agreement had not been executed, (b) the exercise by the Administrative Agent, as agent for the Secured Parties, of any of its rights in the Collateral shall not release any Loan Party from any of its duties or obligations under the Collateral, and (c) none of the Administrative Agent, the Managing Agents or any Secured Party shall have any obligations or liability under the Collateral by reason of this Agreement, nor shall the Administrative Agent, the Managing Agents or any Secured Party be obligated to perform any of the obligations or duties of the Loan Parties thereunder or to take any action to collect or enforce any claim for payment assigned hereunder.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6.2. Remedies</w:t>
      </w:r>
      <w:r>
        <w:rPr>
          <w:rFonts w:ascii="Times New Roman" w:hAnsi="Times New Roman"/>
          <w:color w:val="000000"/>
          <w:sz w:val="24"/>
        </w:rPr>
        <w:t xml:space="preserve">. The Administrative Agent (for itself and on behalf of the other Secured Parties) shall have all of the rights and remedies of a secured party under the UCC and other Applicable Law. Upon the occurrence and during the continuance of an Event of Default, the Administrative Agent or its designees may (i) deliver a notice of exclusive control to the Collateral Custodian and the Document Custodian; (ii) instruct the Collateral Custodian and the Document Custodian to deliver any or all of the Collateral to the Administrative Agent or its designees and otherwise give all instructions and entitlement orders to the Collateral Custodian and the Document Custodian regarding the Collateral; (iii) require that the Loan Parties or the Collateral Custodian and the Document Custodian immediately take action to liquidate the Collateral to pay amounts due and payable in respect of the Obligations; (iv) sell or otherwise dispose of the Collateral in a commercially reasonable manner, all without judicial process or proceedings; (v) take control of the Proceeds of any such Collateral; (vi) exercise any consensual or voting rights in respect of the Collateral; (vii) release, make extensions, discharges, exchanges or substitutions for, or surrender all or any part of the Collateral; (viii) enforce the Borrower’s rights and remedies against the Collateral Custodian and the Document Custodian with respect to the Collateral; (ix) institute and prosecute legal and equitable proceedings to enforce collection of, or realize upon, any of the Collateral; (x) remove from the Borrower’s, each Guarantor’s, the Investment Adviser’s, the Collateral Custodian’s and the Document Custodian’s and their respective agents’ place of business all books, records and documents relating to the Collateral, or to make any necessary copies thereof; (xi) request the Borrower to or, if the Borrower fails to so act, directly send notification forms giving each relevant administrative agent or Obligor, as applicable, notice of the Secured Parties’ interest in the Collateral and the obligation to make payments as directed by the Administrative Agent and/or (xii) endorse the name of the Loan Parties upon any items of payment relating to the Collateral or upon any proof of claim in bankruptcy against an account debtor. For purposes of taking the actions described in </w:t>
      </w:r>
      <w:r>
        <w:rPr>
          <w:rFonts w:ascii="Times New Roman" w:hAnsi="Times New Roman"/>
          <w:color w:val="000000"/>
          <w:sz w:val="24"/>
          <w:u w:val="single"/>
        </w:rPr>
        <w:t>subsections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(xii)</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each of the Loan Parties hereby irrevocably appoints the Administrative Agent as its attorney</w:t>
        <w:noBreakHyphen/>
        <w:t>in</w:t>
        <w:noBreakHyphen/>
        <w:t xml:space="preserve">fact (which appointment being coupled with an interest is irrevocable while any of the Obligations remain unpaid), with power of substitution, in the name of the Administrative Agent or in the name of the Loan Parties or otherwise, for the use and benefit of the Administrative Agent, but at the cost and expense of the Borrower and without notice to the Borrower;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Administrative Agent hereby agrees to exercise such power only so long as an Event of Default shall be continuing. The Administrative Agent and the other Secured Parties agree that the sale of the Collateral shall be conducted in good faith and in accordance with commercially reasonable practices.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6.3. Release of Liens</w:t>
      </w:r>
      <w:r>
        <w:rPr>
          <w:rFonts w:ascii="Times New Roman" w:hAnsi="Times New Roman"/>
          <w:color w:val="000000"/>
          <w:sz w:val="24"/>
        </w:rPr>
        <w:t>. (a) At the same time as any Loan that is part of the Collateral expires by its terms and all amounts in respect thereof have been paid by the related Obligor and deposited in the Collection Account, the Administrative Agent as agent for the Secured Parties will, to the extent requested by the Borrower release its interest in such Loan and the Related Property with respect thereto.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Upon satisfaction of the requirements of </w:t>
      </w:r>
      <w:r>
        <w:rPr>
          <w:rFonts w:ascii="Times New Roman" w:hAnsi="Times New Roman"/>
          <w:color w:val="000000"/>
          <w:sz w:val="24"/>
          <w:u w:val="single"/>
        </w:rPr>
        <w:t>Section 2.14</w:t>
      </w:r>
      <w:r>
        <w:rPr>
          <w:rFonts w:ascii="Times New Roman" w:hAnsi="Times New Roman"/>
          <w:color w:val="000000"/>
          <w:sz w:val="24"/>
        </w:rPr>
        <w:t xml:space="preserve">, the Lien on such item of Collateral subject to the related Discretionary Sale shall be released in accordance with the terms of </w:t>
      </w:r>
      <w:r>
        <w:rPr>
          <w:rFonts w:ascii="Times New Roman" w:hAnsi="Times New Roman"/>
          <w:color w:val="000000"/>
          <w:sz w:val="24"/>
          <w:u w:val="single"/>
        </w:rPr>
        <w:t>Section 2.14</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Upon satisfaction of the requirements of </w:t>
      </w:r>
      <w:r>
        <w:rPr>
          <w:rFonts w:ascii="Times New Roman" w:hAnsi="Times New Roman"/>
          <w:color w:val="000000"/>
          <w:sz w:val="24"/>
          <w:u w:val="single"/>
        </w:rPr>
        <w:t>Section 2.15</w:t>
      </w:r>
      <w:r>
        <w:rPr>
          <w:rFonts w:ascii="Times New Roman" w:hAnsi="Times New Roman"/>
          <w:color w:val="000000"/>
          <w:sz w:val="24"/>
        </w:rPr>
        <w:t xml:space="preserve">, the Lien on such item of Collateral subject to the related Permitted Transfer shall be released in accordance with the terms of </w:t>
      </w:r>
      <w:r>
        <w:rPr>
          <w:rFonts w:ascii="Times New Roman" w:hAnsi="Times New Roman"/>
          <w:color w:val="000000"/>
          <w:sz w:val="24"/>
          <w:u w:val="single"/>
        </w:rPr>
        <w:t>Section 2.15.</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Upon any request for a release of certain Loans in connection with a proposed Distribution of any Loan, if the requirements of </w:t>
      </w:r>
      <w:r>
        <w:rPr>
          <w:rFonts w:ascii="Times New Roman" w:hAnsi="Times New Roman"/>
          <w:color w:val="000000"/>
          <w:sz w:val="24"/>
          <w:u w:val="single"/>
        </w:rPr>
        <w:t>Section 5.1(j)</w:t>
      </w:r>
      <w:r>
        <w:rPr>
          <w:rFonts w:ascii="Times New Roman" w:hAnsi="Times New Roman"/>
          <w:color w:val="000000"/>
          <w:sz w:val="24"/>
        </w:rPr>
        <w:t>, shall have been met, the Administrative Agent as agent for the Secured Parties will, to the extent requested by the Borrower, release its interest in such Loan and the Related Property with respect thereto.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In connection with any release of lien pursuant to any of the foregoing </w:t>
      </w:r>
      <w:r>
        <w:rPr>
          <w:rFonts w:ascii="Times New Roman" w:hAnsi="Times New Roman"/>
          <w:color w:val="000000"/>
          <w:sz w:val="24"/>
          <w:u w:val="single"/>
        </w:rPr>
        <w:t>clauses (a) through (d)</w:t>
      </w:r>
      <w:r>
        <w:rPr>
          <w:rFonts w:ascii="Times New Roman" w:hAnsi="Times New Roman"/>
          <w:color w:val="000000"/>
          <w:sz w:val="24"/>
        </w:rPr>
        <w:t xml:space="preserve">, subject to the satisfaction of any conditions precedent for such release, the Administrative Agent, as agent for the Secured Parties, will, at the Borrower’s cost and expense, execute and deliver to the Borrower any termination statements and any other releases and instruments as the Borrower may reasonably request in order to effect the release of the applicable Loans and Related Property; </w:t>
      </w:r>
      <w:r>
        <w:rPr>
          <w:rFonts w:ascii="Times New Roman" w:hAnsi="Times New Roman"/>
          <w:i/>
          <w:color w:val="000000"/>
          <w:sz w:val="24"/>
        </w:rPr>
        <w:t>provided</w:t>
      </w:r>
      <w:r>
        <w:rPr>
          <w:rFonts w:ascii="Times New Roman" w:hAnsi="Times New Roman"/>
          <w:color w:val="000000"/>
          <w:sz w:val="24"/>
        </w:rPr>
        <w:t>, that, the Administrative Agent as agent for the Secured Parties will make no representation or warranty, express or implied, with respect to any such Loan or Related Property or Portfolio Investment in connection with such release.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VII</w:t>
        <w:br/>
        <w:br/>
        <w:t>Administration and Servicing of Loans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 Delegation to the Investment Adviser</w:t>
      </w:r>
      <w:r>
        <w:rPr>
          <w:rFonts w:ascii="Times New Roman" w:hAnsi="Times New Roman"/>
          <w:color w:val="000000"/>
          <w:sz w:val="24"/>
        </w:rPr>
        <w:t xml:space="preserve">. The Borrower may delegate certain duties to the Investment Adviser as provided pursuant to the terms of the Investment Advisory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 the Borrower shall be solely responsible for the fees and expenses payable to the Investment Adviser, (ii) the Borrower shall not be relieved of, and shall remain liable for, the performance of the duties and obligations of the Borrower pursuant to the terms hereof without regard to any subcontracting arrangement and shall remain liable for any actions or inactions of the Investment Adviser with respect to the obligations of the Borrower hereunder, and (iii) any such subcontract shall be subject to the provisions hereof. Subject to the foregoing sentence, the Investment Adviser may take any actions required of the Borrower hereunder on its behalf.</w:t>
      </w:r>
    </w:p>
    <w:p>
      <w:pPr>
        <w:pStyle w:val="TextBody"/>
        <w:bidi w:val="0"/>
        <w:spacing w:before="280" w:after="283"/>
        <w:jc w:val="both"/>
        <w:rPr>
          <w:rFonts w:ascii="Times New Roman" w:hAnsi="Times New Roman"/>
          <w:sz w:val="20"/>
        </w:rPr>
      </w:pPr>
      <w:r>
        <w:rPr>
          <w:rFonts w:ascii="Times New Roman" w:hAnsi="Times New Roman"/>
          <w:i/>
          <w:color w:val="000000"/>
          <w:sz w:val="24"/>
        </w:rPr>
        <w:t>Section 7.2.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7.3. Reserved </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7.4. Collection of Payments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Collection Efforts, Modification of Loans</w:t>
      </w:r>
      <w:r>
        <w:rPr>
          <w:rFonts w:ascii="Times New Roman" w:hAnsi="Times New Roman"/>
          <w:color w:val="000000"/>
          <w:sz w:val="24"/>
        </w:rPr>
        <w:t>. The Borrower will make reasonable efforts to collect all payments called for under the terms and provisions of the Loans as and when the same become due, and will follow collection procedures which are consistent with the Investment Policies. The Borrower may not waive, modify or otherwise vary any provision of a Loan, except as may be in accordance with the provisions of the Investment Policy, including the waiver of any late payment charge or any other fees that may be collected in the ordinary course of servicing any Loan included in the Collateral.</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Acceleration</w:t>
      </w:r>
      <w:r>
        <w:rPr>
          <w:rFonts w:ascii="Times New Roman" w:hAnsi="Times New Roman"/>
          <w:color w:val="000000"/>
          <w:sz w:val="24"/>
        </w:rPr>
        <w:t>. The Borrower shall accelerate the maturity of all or any Scheduled Payments under any Loan under which a default under the terms thereof has occurred and is continuing (after the lapse of any applicable grace period) promptly after such Loan becomes a Defaulted Loan or such earlier or later time as is consistent with the Investment Policy.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Taxes and other Amounts</w:t>
      </w:r>
      <w:r>
        <w:rPr>
          <w:rFonts w:ascii="Times New Roman" w:hAnsi="Times New Roman"/>
          <w:color w:val="000000"/>
          <w:sz w:val="24"/>
        </w:rPr>
        <w:t>. To the extent provided for in any Loan, the Borrower will use its commercially reasonable efforts to collect all payments with respect to amounts due for taxes, assessments and insurance premiums relating to such Loans or the Related Property and remit such amounts to the appropriate Governmental Authority or insurer on or prior to the date such payments are due.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Payments to Collection Account</w:t>
      </w:r>
      <w:r>
        <w:rPr>
          <w:rFonts w:ascii="Times New Roman" w:hAnsi="Times New Roman"/>
          <w:color w:val="000000"/>
          <w:sz w:val="24"/>
        </w:rPr>
        <w:t>. On or before the Effective Date and thereafter on or before the related settlement date for each Loan, the Borrower shall have instructed all Obligors to make all payments in respect of Loans included in the Collateral to the CIBC Account or the Collection Account.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Establishment of the Collection Account</w:t>
      </w:r>
      <w:r>
        <w:rPr>
          <w:rFonts w:ascii="Times New Roman" w:hAnsi="Times New Roman"/>
          <w:color w:val="000000"/>
          <w:sz w:val="24"/>
        </w:rPr>
        <w:t xml:space="preserve">. The Borrower established before the Effective Date an account in the name of the Borrower for the purpose of receiving Collections from the Collateral (the </w:t>
      </w:r>
      <w:r>
        <w:rPr>
          <w:rFonts w:ascii="Times New Roman" w:hAnsi="Times New Roman"/>
          <w:color w:val="000000"/>
          <w:sz w:val="20"/>
        </w:rPr>
        <w:t>“</w:t>
      </w:r>
      <w:r>
        <w:rPr>
          <w:rFonts w:ascii="Times New Roman" w:hAnsi="Times New Roman"/>
          <w:i/>
          <w:color w:val="000000"/>
          <w:sz w:val="24"/>
        </w:rPr>
        <w:t>Collection Account”</w:t>
      </w:r>
      <w:r>
        <w:rPr>
          <w:rFonts w:ascii="Times New Roman" w:hAnsi="Times New Roman"/>
          <w:color w:val="000000"/>
          <w:sz w:val="24"/>
        </w:rPr>
        <w:t xml:space="preserve">), which shall be maintained with an office or branch of U.S. Bank National Association in accordance with the Account Control Agreement and which shall be subject to the lien of the Administrative Agent. The account number with respect to the Collection Account shall be set forth on </w:t>
      </w:r>
      <w:r>
        <w:rPr>
          <w:rFonts w:ascii="Times New Roman" w:hAnsi="Times New Roman"/>
          <w:color w:val="000000"/>
          <w:sz w:val="24"/>
          <w:u w:val="single"/>
        </w:rPr>
        <w:t>Schedule VIII</w:t>
      </w:r>
      <w:r>
        <w:rPr>
          <w:rFonts w:ascii="Times New Roman" w:hAnsi="Times New Roman"/>
          <w:color w:val="000000"/>
          <w:sz w:val="24"/>
        </w:rPr>
        <w:t>, as updated from time to time with the prior written consent of the Administrative Agent. In addition, the Borrower shall establish two segregated subaccounts within the Collection Account, one of which will be designated the “Interest Collection Subaccount” and one of which will be designated the “Principal Collection Subaccount”. The Borrower shall from time to time deposit into the Interest Collection Subaccount, promptly upon receipt thereof, all Interest Collections received by the Borrower. The Borrower shall deposit promptly upon receipt thereof all other amounts remitted to the Collection Account into the Principal Collection Subaccount including all Principal Collections received by the Borrower. All amounts deposited from time to time in the Collection Account pursuant to this Agreement shall be held as part of the Collateral and shall be applied to the purposes herein provided. The Administrative Agent shall at all times have “control” within the meaning of the applicable UCC over the Collection Account. On or after the date of the initial Advance hereunder, (i) all amounts deposited from time to time in the CIBC Account pursuant to this Agreement shall be held as part of the Collateral and shall be applied to the purposes herein provided and (ii)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Administrative Agent shall at all times have “control” within the meaning of the applicable UCC over the CIBC Account.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Adjustments</w:t>
      </w:r>
      <w:r>
        <w:rPr>
          <w:rFonts w:ascii="Times New Roman" w:hAnsi="Times New Roman"/>
          <w:color w:val="000000"/>
          <w:sz w:val="24"/>
        </w:rPr>
        <w:t>. If (i) the Borrower makes a deposit into the Collection Account in respect of a Collection of a Loan in the Collateral and such Collection was received by the Borrower in the form of a check that is not honored for any reason or (ii) the Borrower makes a mistake with respect to the amount of any Collection and deposits an amount that is less than or more than the actual amount of such Collection, the Borrower shall appropriately adjust the amount subsequently deposited into the Collection Account to reflect such dishonored check or mistake. Any Scheduled Payment in respect of which a dishonored check is received shall be deemed not to have been paid.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Delivery of Collections</w:t>
      </w:r>
      <w:r>
        <w:rPr>
          <w:rFonts w:ascii="Times New Roman" w:hAnsi="Times New Roman"/>
          <w:color w:val="000000"/>
          <w:sz w:val="24"/>
        </w:rPr>
        <w:t>. The Borrower agrees to cause the delivery to the Collection Account promptly (but in no event later than two (2) Business Days after receipt) all Collections received by Borrower in respect of the Loans that are part of the Collateral (including any amounts deposited into the CIBC Account).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7.5. Reserved</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7.6. Realization Upon Defaulted Loans</w:t>
      </w:r>
      <w:r>
        <w:rPr>
          <w:rFonts w:ascii="Times New Roman" w:hAnsi="Times New Roman"/>
          <w:color w:val="000000"/>
          <w:sz w:val="24"/>
        </w:rPr>
        <w:t>. The Borrower will use reasonable efforts to repossess or otherwise comparably convert the ownership of any Related Property with respect to a Defaulted Loan. The Borrower will follow the practices and procedures set forth in the Investment Policy in order to realize upon such Related Property. The Borrower will not expend funds in connection with any repair or toward the repossession of such Related Property unless it reasonably determines that such repair and/or repossession will increase the Recoveries by an amount greater than the amount of such expenses. The Borrower will remit to the Collection Account the Recoveries received in connection with the sale or disposition of Related Property with respect to a Defaulted Loan.</w:t>
      </w:r>
    </w:p>
    <w:p>
      <w:pPr>
        <w:pStyle w:val="TextBody"/>
        <w:bidi w:val="0"/>
        <w:spacing w:before="280" w:after="283"/>
        <w:jc w:val="both"/>
        <w:rPr>
          <w:rFonts w:ascii="Times New Roman" w:hAnsi="Times New Roman"/>
          <w:sz w:val="20"/>
        </w:rPr>
      </w:pPr>
      <w:r>
        <w:rPr>
          <w:rFonts w:ascii="Times New Roman" w:hAnsi="Times New Roman"/>
          <w:i/>
          <w:color w:val="000000"/>
          <w:sz w:val="24"/>
        </w:rPr>
        <w:t>Section 7.7.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7.8.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7.9.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7.10. Payment of Certain Expenses by Borrower</w:t>
      </w:r>
      <w:r>
        <w:rPr>
          <w:rFonts w:ascii="Times New Roman" w:hAnsi="Times New Roman"/>
          <w:color w:val="000000"/>
          <w:sz w:val="24"/>
        </w:rPr>
        <w:t xml:space="preserve">. The Borrower will be required to pay, in accordance with </w:t>
      </w:r>
      <w:r>
        <w:rPr>
          <w:rFonts w:ascii="Times New Roman" w:hAnsi="Times New Roman"/>
          <w:color w:val="000000"/>
          <w:sz w:val="24"/>
          <w:u w:val="single"/>
        </w:rPr>
        <w:t>Section 2.8</w:t>
      </w:r>
      <w:r>
        <w:rPr>
          <w:rFonts w:ascii="Times New Roman" w:hAnsi="Times New Roman"/>
          <w:color w:val="000000"/>
          <w:sz w:val="20"/>
        </w:rPr>
        <w:t xml:space="preserve"> </w:t>
      </w:r>
      <w:r>
        <w:rPr>
          <w:rFonts w:ascii="Times New Roman" w:hAnsi="Times New Roman"/>
          <w:color w:val="000000"/>
          <w:sz w:val="24"/>
        </w:rPr>
        <w:t>or out of funds otherwise available for general corporate purposes, the Bank Fees and Expenses and all fees and expenses incurred by the Administrative Agent, any Managing Agent or any Lender in connection with the transactions and activities contemplated by this Agreement, including reasonable fees and disbursements of legal counsel and independent accountants.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7.11. Reports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Monthly Report</w:t>
      </w:r>
      <w:r>
        <w:rPr>
          <w:rFonts w:ascii="Times New Roman" w:hAnsi="Times New Roman"/>
          <w:color w:val="000000"/>
          <w:sz w:val="24"/>
        </w:rPr>
        <w:t>. With respect to each Reporting Date and the related Settlement Period, the Borrower will provide to each Managing Agent and the Administrative Agent, on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109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related Reporting Date, a monthly statement (a </w:t>
      </w:r>
      <w:r>
        <w:rPr>
          <w:rFonts w:ascii="Times New Roman" w:hAnsi="Times New Roman"/>
          <w:color w:val="000000"/>
          <w:sz w:val="20"/>
        </w:rPr>
        <w:t>“</w:t>
      </w:r>
      <w:r>
        <w:rPr>
          <w:rFonts w:ascii="Times New Roman" w:hAnsi="Times New Roman"/>
          <w:i/>
          <w:color w:val="000000"/>
          <w:sz w:val="24"/>
        </w:rPr>
        <w:t>Monthly Report”</w:t>
      </w:r>
      <w:r>
        <w:rPr>
          <w:rFonts w:ascii="Times New Roman" w:hAnsi="Times New Roman"/>
          <w:color w:val="000000"/>
          <w:sz w:val="24"/>
        </w:rPr>
        <w:t xml:space="preserve">) signed by a Responsible Officer of the Borrower and substantially in the form of </w:t>
      </w:r>
      <w:r>
        <w:rPr>
          <w:rFonts w:ascii="Times New Roman" w:hAnsi="Times New Roman"/>
          <w:color w:val="000000"/>
          <w:sz w:val="24"/>
          <w:u w:val="single"/>
        </w:rPr>
        <w:t>Exhibit D</w:t>
      </w:r>
      <w:r>
        <w:rPr>
          <w:rFonts w:ascii="Times New Roman" w:hAnsi="Times New Roman"/>
          <w:color w:val="000000"/>
          <w:sz w:val="24"/>
        </w:rPr>
        <w:t xml:space="preserve">, including (i) an electronic file containing an updated Loan List, supporting calculations and the portfolio report required under </w:t>
      </w:r>
      <w:r>
        <w:rPr>
          <w:rFonts w:ascii="Times New Roman" w:hAnsi="Times New Roman"/>
          <w:color w:val="000000"/>
          <w:sz w:val="24"/>
          <w:u w:val="single"/>
        </w:rPr>
        <w:t>Section 7.11(f)</w:t>
      </w:r>
      <w:r>
        <w:rPr>
          <w:rFonts w:ascii="Times New Roman" w:hAnsi="Times New Roman"/>
          <w:color w:val="000000"/>
          <w:sz w:val="20"/>
        </w:rPr>
        <w:t xml:space="preserve"> </w:t>
      </w:r>
      <w:r>
        <w:rPr>
          <w:rFonts w:ascii="Times New Roman" w:hAnsi="Times New Roman"/>
          <w:color w:val="000000"/>
          <w:sz w:val="24"/>
        </w:rPr>
        <w:t xml:space="preserve">and (ii) with respect to each Monthly Report delivered on the Reporting Date immediately preceding a Payment Date, the amounts for disbursements pursuant to </w:t>
      </w:r>
      <w:r>
        <w:rPr>
          <w:rFonts w:ascii="Times New Roman" w:hAnsi="Times New Roman"/>
          <w:color w:val="000000"/>
          <w:sz w:val="24"/>
          <w:u w:val="single"/>
        </w:rPr>
        <w:t>Section 2.8</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Borrower’s Certificate</w:t>
      </w:r>
      <w:r>
        <w:rPr>
          <w:rFonts w:ascii="Times New Roman" w:hAnsi="Times New Roman"/>
          <w:color w:val="000000"/>
          <w:sz w:val="24"/>
        </w:rPr>
        <w:t xml:space="preserve">. Together with each Monthly Report, the Borrower shall submit to each Managing Agent and the Administrative Agent a certificate (a </w:t>
      </w:r>
      <w:r>
        <w:rPr>
          <w:rFonts w:ascii="Times New Roman" w:hAnsi="Times New Roman"/>
          <w:color w:val="000000"/>
          <w:sz w:val="20"/>
        </w:rPr>
        <w:t>“</w:t>
      </w:r>
      <w:r>
        <w:rPr>
          <w:rFonts w:ascii="Times New Roman" w:hAnsi="Times New Roman"/>
          <w:i/>
          <w:color w:val="000000"/>
          <w:sz w:val="24"/>
        </w:rPr>
        <w:t>Borrower’s Certificate”</w:t>
      </w:r>
      <w:r>
        <w:rPr>
          <w:rFonts w:ascii="Times New Roman" w:hAnsi="Times New Roman"/>
          <w:color w:val="000000"/>
          <w:sz w:val="24"/>
        </w:rPr>
        <w:t xml:space="preserve">), signed by a Responsible Officer of the Borrower and substantially in the form of </w:t>
      </w:r>
      <w:r>
        <w:rPr>
          <w:rFonts w:ascii="Times New Roman" w:hAnsi="Times New Roman"/>
          <w:color w:val="000000"/>
          <w:sz w:val="24"/>
          <w:u w:val="single"/>
        </w:rPr>
        <w:t>Exhibit E</w:t>
      </w:r>
      <w:r>
        <w:rPr>
          <w:rFonts w:ascii="Times New Roman" w:hAnsi="Times New Roman"/>
          <w:color w:val="000000"/>
          <w:sz w:val="24"/>
        </w:rPr>
        <w:t>, which may be incorporated in the Monthly Report.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Annual Reporting</w:t>
      </w:r>
      <w:r>
        <w:rPr>
          <w:rFonts w:ascii="Times New Roman" w:hAnsi="Times New Roman"/>
          <w:color w:val="000000"/>
          <w:sz w:val="24"/>
        </w:rPr>
        <w:t>. The Borrower shall deliver to the Administrative Agent for distribution to each Lender: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as soon as available, but in any event within ninety (90) days after the end of each fiscal year of the Borrower, (A) consolidated financial statements as at the end of such fiscal year, in each case audited by independent certified public accountants of nationally recognized standing or reasonably acceptable to Administrative Agent and certified, without any qualifications (including any (x) “going concern” or like qualification or exception, (y) qualification or exception as to the scope of such audit or (z) qualification which relates to the treatment or classification of any item and which, as a condition to the removal of such qualification, would require an adjustment to such item), by such accountants to have been prepared in accordance with GAAP (such audited financial statements to include a balance sheet, income statement, and statement of cash flow and, if prepared, such accountants’ letter to management, in each case, as at the end of such year and the related statements of income and retained earnings for such year, setting forth in each case in comparative form the figures for the previous year or predecessor period, as applicable); and (B) a covenant Compliance Certificate in the form attached hereto as </w:t>
      </w:r>
      <w:r>
        <w:rPr>
          <w:rFonts w:ascii="Times New Roman" w:hAnsi="Times New Roman"/>
          <w:color w:val="000000"/>
          <w:sz w:val="24"/>
          <w:u w:val="single"/>
        </w:rPr>
        <w:t>Exhibit J</w:t>
      </w:r>
      <w:r>
        <w:rPr>
          <w:rFonts w:ascii="Times New Roman" w:hAnsi="Times New Roman"/>
          <w:color w:val="000000"/>
          <w:sz w:val="24"/>
        </w:rPr>
        <w:t xml:space="preserve">, summarizing compliance with each of the covenants of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and underlying calculations, provided that the requirements set forth in this clause (c)(i) may be fulfilled by providing to the Administrative Agent for distribution to each Lender the report filed by the Borrower with the SEC on Form 10-K for the applicable fiscal year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(ii) as soon as available, but in any event not later than forty five (45) days after the end of each of the first three fiscal quarters of each fiscal year of the Borrower, (x) the unaudited balance sheets the Borrower as at the end of such quarter and the related unaudited statements of income and retained earnings of the Borrower for such quarter and the portion of the fiscal year through the end of such quarter, setting forth in each case in comparative form the figures for the previous year (or predecessor period, as applicable) and (y) a covenant Compliance Certificate in the form attached hereto as </w:t>
      </w:r>
      <w:r>
        <w:rPr>
          <w:rFonts w:ascii="Times New Roman" w:hAnsi="Times New Roman"/>
          <w:color w:val="000000"/>
          <w:sz w:val="24"/>
          <w:u w:val="single"/>
        </w:rPr>
        <w:t>Exhibit J</w:t>
      </w:r>
      <w:r>
        <w:rPr>
          <w:rFonts w:ascii="Times New Roman" w:hAnsi="Times New Roman"/>
          <w:color w:val="000000"/>
          <w:sz w:val="24"/>
        </w:rPr>
        <w:t xml:space="preserve">, summarizing compliance with each of the covenants of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and underlying calculations, in each case, certified by a Responsible Officer as being fairly stated in all material respects (subject to normal year-end audit adjustments); provided that the requirements set forth in this clause (b) may be fulfilled by providing to the Administrative Agent for distribution to each Lender the report filed by the Borrower with the SEC on Form 10-Q for the applicable quarterly period; and</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all such financial statements shall be complete and correct in all material respects and shall be prepared in reasonable detail and in accordance with GAAP applied consistently throughout the periods reflected therein and with prior periods (except as approved by such accountants or officer, as the case may be, and disclosed therein).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Amendments to Loan Documents. </w:t>
      </w:r>
      <w:r>
        <w:rPr>
          <w:rFonts w:ascii="Times New Roman" w:hAnsi="Times New Roman"/>
          <w:color w:val="000000"/>
          <w:sz w:val="24"/>
        </w:rPr>
        <w:t>Within five (5) Business Days following its effective date, a copy of any material amendment, restatement, supplement, waiver or other modification to any Loan Document of any Loan, together with any documentation prepared by the Borrower in connection with such document.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Borrowing Base Certificate</w:t>
      </w:r>
      <w:r>
        <w:rPr>
          <w:rFonts w:ascii="Times New Roman" w:hAnsi="Times New Roman"/>
          <w:color w:val="000000"/>
          <w:sz w:val="24"/>
        </w:rPr>
        <w:t xml:space="preserve">. On each Reporting Date, each Funding Date, on the date of each Discretionary Sale under </w:t>
      </w:r>
      <w:r>
        <w:rPr>
          <w:rFonts w:ascii="Times New Roman" w:hAnsi="Times New Roman"/>
          <w:color w:val="000000"/>
          <w:sz w:val="24"/>
          <w:u w:val="single"/>
        </w:rPr>
        <w:t>Section 2.14</w:t>
      </w:r>
      <w:r>
        <w:rPr>
          <w:rFonts w:ascii="Times New Roman" w:hAnsi="Times New Roman"/>
          <w:color w:val="000000"/>
          <w:sz w:val="24"/>
        </w:rPr>
        <w:t xml:space="preserve">, on the date of each Permitted Transfer under </w:t>
      </w:r>
      <w:r>
        <w:rPr>
          <w:rFonts w:ascii="Times New Roman" w:hAnsi="Times New Roman"/>
          <w:color w:val="000000"/>
          <w:sz w:val="24"/>
          <w:u w:val="single"/>
        </w:rPr>
        <w:t>Section 2.15</w:t>
      </w:r>
      <w:r>
        <w:rPr>
          <w:rFonts w:ascii="Times New Roman" w:hAnsi="Times New Roman"/>
          <w:color w:val="000000"/>
          <w:sz w:val="24"/>
        </w:rPr>
        <w:t xml:space="preserve">, and on any other date requested by the Administrative Agent in its sole discretion (upon no less than three (3) Business Days’ notice), the Borrower shall deliver to each Managing Agent and the Administrative Agent a Borrowing Base Certificate in the form of </w:t>
      </w:r>
      <w:r>
        <w:rPr>
          <w:rFonts w:ascii="Times New Roman" w:hAnsi="Times New Roman"/>
          <w:color w:val="000000"/>
          <w:sz w:val="24"/>
          <w:u w:val="single"/>
        </w:rPr>
        <w:t>Exhibit H</w:t>
      </w:r>
      <w:r>
        <w:rPr>
          <w:rFonts w:ascii="Times New Roman" w:hAnsi="Times New Roman"/>
          <w:color w:val="000000"/>
          <w:sz w:val="20"/>
        </w:rPr>
        <w:t xml:space="preserve"> </w:t>
      </w:r>
      <w:r>
        <w:rPr>
          <w:rFonts w:ascii="Times New Roman" w:hAnsi="Times New Roman"/>
          <w:color w:val="000000"/>
          <w:sz w:val="24"/>
        </w:rPr>
        <w:t>setting forth the calculation of the Borrowing Base as of such date and including an electronic file supporting such calculations as well as any investment committee memos (or any updates to investment committee memos) that have not been previously provided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Portfolio Reports</w:t>
      </w:r>
      <w:r>
        <w:rPr>
          <w:rFonts w:ascii="Times New Roman" w:hAnsi="Times New Roman"/>
          <w:color w:val="000000"/>
          <w:sz w:val="24"/>
        </w:rPr>
        <w:t>. On each Reporting Date and on any other date requested by the Administrative Agent in its sole discretion (upon no less than three (3) Business Days’ notice), the Borrower shall deliver to each Managing Agent and the Administrative Agent, a report (including an electronic file) describing the status of non-performing Loans, Loans that have been subject of a Material Modification, watch-listed Loans and Restructured Loans, in form and substance reasonably satisfactory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Electronic Loan File.</w:t>
      </w:r>
      <w:r>
        <w:rPr>
          <w:rFonts w:ascii="Times New Roman" w:hAnsi="Times New Roman"/>
          <w:color w:val="000000"/>
          <w:sz w:val="20"/>
        </w:rPr>
        <w:t xml:space="preserve"> </w:t>
      </w:r>
      <w:r>
        <w:rPr>
          <w:rFonts w:ascii="Times New Roman" w:hAnsi="Times New Roman"/>
          <w:color w:val="000000"/>
          <w:sz w:val="24"/>
        </w:rPr>
        <w:t>On each Reporting Date and on any other date requested by the Administrative Agent in its sole discretion (upon no less than three (3) Business Days’ notice), the Borrower shall deliver to each Managing Agent and the Administrative Agent, an electronic file containing information on individual Loans and Obligors in form and content reasonably acceptable to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Fair Value Reports.</w:t>
      </w:r>
      <w:r>
        <w:rPr>
          <w:rFonts w:ascii="Times New Roman" w:hAnsi="Times New Roman"/>
          <w:color w:val="000000"/>
          <w:sz w:val="20"/>
        </w:rPr>
        <w:t xml:space="preserve"> </w:t>
      </w:r>
      <w:r>
        <w:rPr>
          <w:rFonts w:ascii="Times New Roman" w:hAnsi="Times New Roman"/>
          <w:color w:val="000000"/>
          <w:sz w:val="24"/>
        </w:rPr>
        <w:t>On each Reporting Date following the end of a fiscal quarter, any Fair Value reports in respect of Eligible Loans prepared by the Borrower’s board of directors or any independent valuation firm for such fiscal quarter.</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Other Information.</w:t>
      </w:r>
      <w:r>
        <w:rPr>
          <w:rFonts w:ascii="Times New Roman" w:hAnsi="Times New Roman"/>
          <w:color w:val="000000"/>
          <w:sz w:val="20"/>
        </w:rPr>
        <w:t xml:space="preserve"> </w:t>
      </w:r>
      <w:r>
        <w:rPr>
          <w:rFonts w:ascii="Times New Roman" w:hAnsi="Times New Roman"/>
          <w:color w:val="000000"/>
          <w:sz w:val="24"/>
        </w:rPr>
        <w:t>Promptly upon request, such other information, documents, records or reports respecting the Loans or the condition or operations, financial or otherwise, of the Borrower as the Administrative Agent may from time to time reasonably request in order to protect the interests of the Administrative Agent or the Secured Parties under or as contemplated by this Agreement.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Scope of Reports.</w:t>
      </w:r>
      <w:r>
        <w:rPr>
          <w:rFonts w:ascii="Times New Roman" w:hAnsi="Times New Roman"/>
          <w:color w:val="000000"/>
          <w:sz w:val="20"/>
        </w:rPr>
        <w:t xml:space="preserve"> </w:t>
      </w:r>
      <w:r>
        <w:rPr>
          <w:rFonts w:ascii="Times New Roman" w:hAnsi="Times New Roman"/>
          <w:color w:val="000000"/>
          <w:sz w:val="24"/>
        </w:rPr>
        <w:t>All reports and financial statements provided by the Borrower hereunder shall be in form and scope reasonably acceptable to the Administrative Agent, including a comparison to the operating budget and prior comparable period.</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i/>
          <w:color w:val="000000"/>
          <w:sz w:val="24"/>
        </w:rPr>
        <w:t>Portfolio Investments</w:t>
      </w:r>
      <w:r>
        <w:rPr>
          <w:rFonts w:ascii="Times New Roman" w:hAnsi="Times New Roman"/>
          <w:color w:val="000000"/>
          <w:sz w:val="24"/>
        </w:rPr>
        <w:t>. On each Reporting Date immediately following the filing by the Borrower of a Form 10-K or Form 10-Q with the SEC, a schedule of investments on the financial statements of the Borrower.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7.12.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7.13.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7.14.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7.15. Access to Certain Documentation and Information Regarding the Loans</w:t>
      </w:r>
      <w:r>
        <w:rPr>
          <w:rFonts w:ascii="Times New Roman" w:hAnsi="Times New Roman"/>
          <w:color w:val="000000"/>
          <w:sz w:val="24"/>
        </w:rPr>
        <w:t xml:space="preserve">. The Borrower shall provide to the Administrative Agent access to the Loan Documents and all other documentation regarding the Loans included as part of the Collateral and the Related Property, such access being afforded without charge but only (i) upon reasonable prior notice, (ii) during normal business hours and (iii) subject to the Borrower’s normal security and confidentiality procedures. From and after (x) the Effective Date and periodically thereafter at the discretion of the Administrative Agent (but in no event, except as provided under the following </w:t>
      </w:r>
      <w:r>
        <w:rPr>
          <w:rFonts w:ascii="Times New Roman" w:hAnsi="Times New Roman"/>
          <w:color w:val="000000"/>
          <w:sz w:val="24"/>
          <w:u w:val="single"/>
        </w:rPr>
        <w:t>clause (y)</w:t>
      </w:r>
      <w:r>
        <w:rPr>
          <w:rFonts w:ascii="Times New Roman" w:hAnsi="Times New Roman"/>
          <w:color w:val="000000"/>
          <w:sz w:val="24"/>
        </w:rPr>
        <w:t xml:space="preserve">, more than once per calendar year), the Administrative Agent, on behalf of and with the input of each Managing Agent, and their representatives, examiners, auditors or consultants may review the Borrower’s collection and administration of the Loans in order to assess compliance by the Borrower with the Borrower’s written policies and procedures, as well as with this Agreement and may conduct (or commission) an audit of the Loans, Loan Documents and Records in conjunction with such a review, which audit shall be reasonable in scope and shall be completed in a reasonable period of time and (y) the occurrence, and during the continuation of an Event of Default, the Administrative Agent may review the Borrower’s collection and administration of the Loans in order to assess compliance by the Borrower with the Borrower’s written policies and procedures, as well as with this Agreement, which review shall not be limited in scope or frequency, nor restricted in period. The Administrative Agent may also conduct an audit (as such term is used in </w:t>
      </w:r>
      <w:r>
        <w:rPr>
          <w:rFonts w:ascii="Times New Roman" w:hAnsi="Times New Roman"/>
          <w:color w:val="000000"/>
          <w:sz w:val="24"/>
          <w:u w:val="single"/>
        </w:rPr>
        <w:t>clause (x)</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7.15</w:t>
      </w:r>
      <w:r>
        <w:rPr>
          <w:rFonts w:ascii="Times New Roman" w:hAnsi="Times New Roman"/>
          <w:color w:val="000000"/>
          <w:sz w:val="24"/>
        </w:rPr>
        <w:t xml:space="preserve">) of the Loans, Loan Documents and Records in conjunction with such a review. The Borrower shall bear the cost of such reviews and audits;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other than in the case of the occurrence and continuation of an Event of Default, the Borrower shall not be required to bear such costs in excess of $50,000 in any twelve-month period.</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7.16. 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7.17. Identification of Records</w:t>
      </w:r>
      <w:r>
        <w:rPr>
          <w:rFonts w:ascii="Times New Roman" w:hAnsi="Times New Roman"/>
          <w:color w:val="000000"/>
          <w:sz w:val="24"/>
        </w:rPr>
        <w:t>. The Borrower shall clearly and unambiguously identify each Loan that is part of the Collateral and the Related Property in its computer or other records to reflect that the interest in such Loans and Related Property have been transferred to and are owned by the Borrower and that the Administrative Agent has the interest therein granted by the Borrower pursuant to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7.18. Fair Value Determination</w:t>
      </w:r>
      <w:r>
        <w:rPr>
          <w:rFonts w:ascii="Times New Roman" w:hAnsi="Times New Roman"/>
          <w:color w:val="000000"/>
          <w:sz w:val="24"/>
        </w:rPr>
        <w:t>. The Fair Value of each Loan shall be determined in good faith by the Borrower’s board of directors on a quarterly basis or any other time when the Fair Value is required in accordance with the Investment Policy. At least once annually, the Fair Value for each Loan owned by the Borrower shall be reviewed by an independent valuation provider. The Fair Value for any Loan reviewed by an independent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valuation provider shall be the lesser of the valuation estimated by such provider and the Borrower’s board of directors. Notwithstanding the foregoing, the Administrative Agent, individually or at the request of the Required Lenders, shall at any time have the right to request any Loan included in the Borrowing Base to be independently tested by an independent valuation provider.</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VIII</w:t>
        <w:br/>
        <w:br/>
        <w:t>Events of Default</w:t>
      </w:r>
    </w:p>
    <w:p>
      <w:pPr>
        <w:pStyle w:val="TextBody"/>
        <w:bidi w:val="0"/>
        <w:spacing w:before="280" w:after="283"/>
        <w:jc w:val="both"/>
        <w:rPr>
          <w:rFonts w:ascii="Times New Roman" w:hAnsi="Times New Roman"/>
          <w:sz w:val="20"/>
        </w:rPr>
      </w:pPr>
      <w:r>
        <w:rPr>
          <w:rFonts w:ascii="Times New Roman" w:hAnsi="Times New Roman"/>
          <w:i/>
          <w:color w:val="000000"/>
          <w:sz w:val="24"/>
        </w:rPr>
        <w:t>Section 8.1. Events of Default</w:t>
      </w:r>
      <w:r>
        <w:rPr>
          <w:rFonts w:ascii="Times New Roman" w:hAnsi="Times New Roman"/>
          <w:color w:val="000000"/>
          <w:sz w:val="24"/>
        </w:rPr>
        <w:t xml:space="preserve">. If any of the following events (each, an </w:t>
      </w:r>
      <w:r>
        <w:rPr>
          <w:rFonts w:ascii="Times New Roman" w:hAnsi="Times New Roman"/>
          <w:color w:val="000000"/>
          <w:sz w:val="20"/>
        </w:rPr>
        <w:t>“</w:t>
      </w:r>
      <w:r>
        <w:rPr>
          <w:rFonts w:ascii="Times New Roman" w:hAnsi="Times New Roman"/>
          <w:i/>
          <w:color w:val="000000"/>
          <w:sz w:val="24"/>
        </w:rPr>
        <w:t>Event of Default”</w:t>
      </w:r>
      <w:r>
        <w:rPr>
          <w:rFonts w:ascii="Times New Roman" w:hAnsi="Times New Roman"/>
          <w:color w:val="000000"/>
          <w:sz w:val="24"/>
        </w:rPr>
        <w:t>) shall occur: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the Borrower shall fail to (i) make payment of any principal when due hereunder or under any Transaction Document or (ii) make payment of any other Obligation, including Interest and fees, required to be made under this Agreement or any other Transaction Document and such failure shall continue for more than three (3) Business Days; 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except as otherwise provided in this </w:t>
      </w:r>
      <w:r>
        <w:rPr>
          <w:rFonts w:ascii="Times New Roman" w:hAnsi="Times New Roman"/>
          <w:color w:val="000000"/>
          <w:sz w:val="24"/>
          <w:u w:val="single"/>
        </w:rPr>
        <w:t>Section 8.1</w:t>
      </w:r>
      <w:r>
        <w:rPr>
          <w:rFonts w:ascii="Times New Roman" w:hAnsi="Times New Roman"/>
          <w:color w:val="000000"/>
          <w:sz w:val="24"/>
        </w:rPr>
        <w:t xml:space="preserve">, any Loan Party shall fail to perform or observe in any material respect any other covenant or other agreement set forth in this Agreement and any other Transaction Document to which it is a party and, in each case, such failure continues unremedied for more than fifteen (15) days (to the extent such failure is capable of being remedied) after the first to occur of (i) the date on which written notice (which may be by email) of such failure requiring the same to be remedied shall have been given to such Person by the Borrower, the Administrative Agent or any Lender and (ii) the date on which such Person becomes or should have become aware thereof, </w:t>
      </w:r>
      <w:r>
        <w:rPr>
          <w:rFonts w:ascii="Times New Roman" w:hAnsi="Times New Roman"/>
          <w:i/>
          <w:color w:val="000000"/>
          <w:sz w:val="24"/>
          <w:u w:val="single"/>
        </w:rPr>
        <w:t>provided, however,</w:t>
      </w:r>
      <w:r>
        <w:rPr>
          <w:rFonts w:ascii="Times New Roman" w:hAnsi="Times New Roman"/>
          <w:color w:val="000000"/>
          <w:sz w:val="20"/>
        </w:rPr>
        <w:t xml:space="preserve"> </w:t>
      </w:r>
      <w:r>
        <w:rPr>
          <w:rFonts w:ascii="Times New Roman" w:hAnsi="Times New Roman"/>
          <w:color w:val="000000"/>
          <w:sz w:val="24"/>
        </w:rPr>
        <w:t xml:space="preserve">that breaches of </w:t>
      </w:r>
      <w:r>
        <w:rPr>
          <w:rFonts w:ascii="Times New Roman" w:hAnsi="Times New Roman"/>
          <w:color w:val="000000"/>
          <w:sz w:val="24"/>
          <w:u w:val="single"/>
        </w:rPr>
        <w:t>Sections 5.1(e)</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(o)</w:t>
      </w:r>
      <w:r>
        <w:rPr>
          <w:rFonts w:ascii="Times New Roman" w:hAnsi="Times New Roman"/>
          <w:color w:val="000000"/>
          <w:sz w:val="24"/>
        </w:rPr>
        <w:t xml:space="preserve">, </w:t>
      </w:r>
      <w:r>
        <w:rPr>
          <w:rFonts w:ascii="Times New Roman" w:hAnsi="Times New Roman"/>
          <w:color w:val="000000"/>
          <w:sz w:val="24"/>
          <w:u w:val="single"/>
        </w:rPr>
        <w:t>5.1(q)</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u w:val="single"/>
        </w:rPr>
        <w:t>5.1(s)</w:t>
      </w:r>
      <w:r>
        <w:rPr>
          <w:rFonts w:ascii="Times New Roman" w:hAnsi="Times New Roman"/>
          <w:color w:val="000000"/>
          <w:sz w:val="24"/>
        </w:rPr>
        <w:t xml:space="preserve">, </w:t>
      </w:r>
      <w:r>
        <w:rPr>
          <w:rFonts w:ascii="Times New Roman" w:hAnsi="Times New Roman"/>
          <w:color w:val="000000"/>
          <w:sz w:val="24"/>
          <w:u w:val="single"/>
        </w:rPr>
        <w:t>5.1(u)</w:t>
      </w:r>
      <w:r>
        <w:rPr>
          <w:rFonts w:ascii="Times New Roman" w:hAnsi="Times New Roman"/>
          <w:color w:val="000000"/>
          <w:sz w:val="24"/>
        </w:rPr>
        <w:t xml:space="preserve">, </w:t>
      </w:r>
      <w:r>
        <w:rPr>
          <w:rFonts w:ascii="Times New Roman" w:hAnsi="Times New Roman"/>
          <w:color w:val="000000"/>
          <w:sz w:val="24"/>
          <w:u w:val="single"/>
        </w:rPr>
        <w:t>5.1(ll)</w:t>
      </w:r>
      <w:r>
        <w:rPr>
          <w:rFonts w:ascii="Times New Roman" w:hAnsi="Times New Roman"/>
          <w:color w:val="000000"/>
          <w:sz w:val="24"/>
        </w:rPr>
        <w:t xml:space="preserve">, </w:t>
      </w:r>
      <w:r>
        <w:rPr>
          <w:rFonts w:ascii="Times New Roman" w:hAnsi="Times New Roman"/>
          <w:color w:val="000000"/>
          <w:sz w:val="24"/>
          <w:u w:val="single"/>
        </w:rPr>
        <w:t>5.1(mm)</w:t>
      </w:r>
      <w:r>
        <w:rPr>
          <w:rFonts w:ascii="Times New Roman" w:hAnsi="Times New Roman"/>
          <w:color w:val="000000"/>
          <w:sz w:val="24"/>
        </w:rPr>
        <w:t xml:space="preserve">, </w:t>
      </w:r>
      <w:r>
        <w:rPr>
          <w:rFonts w:ascii="Times New Roman" w:hAnsi="Times New Roman"/>
          <w:color w:val="000000"/>
          <w:sz w:val="24"/>
          <w:u w:val="single"/>
        </w:rPr>
        <w:t>5.3</w:t>
      </w:r>
      <w:r>
        <w:rPr>
          <w:rFonts w:ascii="Times New Roman" w:hAnsi="Times New Roman"/>
          <w:color w:val="000000"/>
          <w:sz w:val="24"/>
        </w:rPr>
        <w:t xml:space="preserve">, </w:t>
      </w:r>
      <w:r>
        <w:rPr>
          <w:rFonts w:ascii="Times New Roman" w:hAnsi="Times New Roman"/>
          <w:color w:val="000000"/>
          <w:sz w:val="24"/>
          <w:u w:val="single"/>
        </w:rPr>
        <w:t>7.11</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u w:val="single"/>
        </w:rPr>
        <w:t>7.18</w:t>
      </w:r>
      <w:r>
        <w:rPr>
          <w:rFonts w:ascii="Times New Roman" w:hAnsi="Times New Roman"/>
          <w:color w:val="000000"/>
          <w:sz w:val="20"/>
        </w:rPr>
        <w:t xml:space="preserve"> </w:t>
      </w:r>
      <w:r>
        <w:rPr>
          <w:rFonts w:ascii="Times New Roman" w:hAnsi="Times New Roman"/>
          <w:color w:val="000000"/>
          <w:sz w:val="24"/>
        </w:rPr>
        <w:t>shall not have any cure period and shall constitute Events of Default upon the breach of any such covenant;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any representation or warranty made or deemed made by any Loan Party in this Agreement or any other Transaction Document or any amendment or modification hereof or thereof, or in any report, certificate, financial statement or other document furnished pursuant to or in connection with this Agreement or any other Transaction Document or any amendment or modification hereof or thereof, shall prove to be incorrect in any material respect as of the time when the same shall have been made or deemed to have been made;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an Insolvency Event shall occur with respect to any Loan Party (or any of its Subsidiaries) or the Investment Adviser;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RGC is no longer serving as the investment adviser to the Borrower under the Investment Advisory Agreement; or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any Loan Party ceases to have a valid ownership interest in all of its Collateral (subject to Permitted Liens) or the Administrative Agent shall fail to have a first priority perfected security interest in any part of the Collateral (other than in respect of a de minimis amount of Collateral and subject to Permitted Liens), free and clear of any adverse claims;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 the Borrowing Base Test shall not be met, and such failure shall continue for more than three (3) Business Days;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 any director, general partner, managing member, manager or senior officer of the Borrower or the Investment Adviser is indicted for any felonious criminal offense related to the performance of its activities in any securities, financial advisory or other investment businesses;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without the prior written consent of the Administrative Agent, the Borrower (i) agrees or consents to, or otherwise permits to occur, any amendment or modification or rescission to the Investment Policy in whole or in part, in any manner that would have a material adverse effect on the Loans or a Material Adverse Effect or (ii) cancels or terminates the Investment Advisory Agreement;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 one or more acts (including any failure(s) to act) by any Loan Party or the Investment Adviser occurs that constitutes fraud, willful misconduct or a material violation of Applicable Laws (including securities laws) (as determined in a final, non-appealable adjudication by a court of competent jurisdiction);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 any Change of Control occurs and the Administrative Agent (at the direction of the Required Lenders) has not provided prior written consent to such Change of Control;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 any Loan Party or any wholly-owned Subsidiary thereof (i) defaults in making any payment required to be made under any Material Indebtedness and such default is not cured within the relevant cure period or (ii) fails to perform or observe any other condition or covenant, or any other event shall occur or condition exist, under any agreement or instrument relating to any such Material Indebtedness,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(without regard to any subordination terms with respect thereto);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 any Loan Party is required to register or shall become an “investment company” subject to registration under the 1940 Act; or</w:t>
      </w:r>
    </w:p>
    <w:p>
      <w:pPr>
        <w:pStyle w:val="TextBody"/>
        <w:bidi w:val="0"/>
        <w:spacing w:before="280" w:after="283"/>
        <w:jc w:val="both"/>
        <w:rPr>
          <w:rFonts w:ascii="Times New Roman" w:hAnsi="Times New Roman"/>
          <w:sz w:val="20"/>
        </w:rPr>
      </w:pPr>
      <w:r>
        <w:rPr>
          <w:rFonts w:ascii="Times New Roman" w:hAnsi="Times New Roman"/>
          <w:color w:val="000000"/>
          <w:sz w:val="24"/>
        </w:rPr>
        <w:t>(n) the Internal Revenue Service shall file notice of a lien pursuant to Section 6323 of the Code with regard to any assets of the Borrower and such lien shall not have been released within five (5) Business Days, or the Pension Benefit Guaranty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shall file notice of a lien pursuant to Section 4068 of ERISA with regard to any of the assets of the Borrower and such lien shall not have been released within five (5) Business Days;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 (i) any Loan Party, directly or indirectly, disaffirms or contests the validity or enforceability of any Transaction Document or any material provision of any Transaction Document, (ii) any Loan Party takes any action for the purpose of terminating, repudiating or rescinding any Transaction Document executed by it or any of its obligations thereunder or (iii) any Transaction Document, or any Lien granted thereunder, shall (except in accordance with its terms), in whole or in part, terminate, cease to be effective or cease to be the legally valid, binding and enforceable obligation of each Loan Party party thereto;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(p) the Collection Date shall not have occurred on or prior to the Maturity Date;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(q) any Loan Party shall assign any of its rights, obligations, or duties under the Transaction Documents without the prior written consent of each Lender;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(r) the occurrence of a Key Person Event;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(s) the occurrence of a Material Adverse Effect; 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 as of any date, the Collateral Default Ratio shall exceed </w:t>
      </w:r>
      <w:r>
        <w:rPr>
          <w:rFonts w:ascii="Times New Roman" w:hAnsi="Times New Roman"/>
          <w:strike/>
          <w:color w:val="FF0000"/>
          <w:sz w:val="24"/>
        </w:rPr>
        <w:t>7.50</w:t>
      </w:r>
      <w:r>
        <w:rPr>
          <w:rFonts w:ascii="Times New Roman" w:hAnsi="Times New Roman"/>
          <w:color w:val="0000FF"/>
          <w:sz w:val="24"/>
          <w:u w:val="single"/>
        </w:rPr>
        <w:t>5.00</w:t>
      </w:r>
      <w:r>
        <w:rPr>
          <w:rFonts w:ascii="Times New Roman" w:hAnsi="Times New Roman"/>
          <w:color w:val="000000"/>
          <w:sz w:val="24"/>
        </w:rPr>
        <w:t>% or the Interest Spread Test is not satisfied;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(u) the Borrower or Investment Adviser’s business activities are suspended or terminated by a Governmental Authority; or</w:t>
      </w:r>
    </w:p>
    <w:p>
      <w:pPr>
        <w:pStyle w:val="TextBody"/>
        <w:bidi w:val="0"/>
        <w:spacing w:before="280" w:after="283"/>
        <w:jc w:val="both"/>
        <w:rPr>
          <w:rFonts w:ascii="Times New Roman" w:hAnsi="Times New Roman"/>
          <w:sz w:val="20"/>
        </w:rPr>
      </w:pPr>
      <w:r>
        <w:rPr>
          <w:rFonts w:ascii="Times New Roman" w:hAnsi="Times New Roman"/>
          <w:color w:val="000000"/>
          <w:sz w:val="24"/>
        </w:rPr>
        <w:t>(v) the rendering of one or more final judgments, decrees or orders by a court or arbitrator of competent jurisdiction for the payment of money in excess individually or in the aggregate of $10,000,000 against the any Loan Party or Investment Adviser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(w) any failure by the Borrower or any Loan Party to make any payment, transfer or deposit as required by this Agreement and such failure shall continue for three (3) Business Days; or</w:t>
      </w:r>
    </w:p>
    <w:p>
      <w:pPr>
        <w:pStyle w:val="TextBody"/>
        <w:bidi w:val="0"/>
        <w:spacing w:before="280" w:after="283"/>
        <w:jc w:val="both"/>
        <w:rPr>
          <w:rFonts w:ascii="Times New Roman" w:hAnsi="Times New Roman"/>
          <w:sz w:val="20"/>
        </w:rPr>
      </w:pPr>
      <w:r>
        <w:rPr>
          <w:rFonts w:ascii="Times New Roman" w:hAnsi="Times New Roman"/>
          <w:color w:val="000000"/>
          <w:sz w:val="24"/>
        </w:rPr>
        <w:t>(y) any failure by the Borrower to give instructions or notice to any Managing Agent and/or the Administrative Agent as required by this Agreement or to deliver any Required Reports hereunder on or before the date occurring two (2) Business Days after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date such instructions or notice or report is required to be made or given, as the case may be, under the terms of this Agreement; 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(z) except as otherwise provided in this </w:t>
      </w:r>
      <w:r>
        <w:rPr>
          <w:rFonts w:ascii="Times New Roman" w:hAnsi="Times New Roman"/>
          <w:color w:val="000000"/>
          <w:sz w:val="24"/>
          <w:u w:val="single"/>
        </w:rPr>
        <w:t>Section 8.1</w:t>
      </w:r>
      <w:r>
        <w:rPr>
          <w:rFonts w:ascii="Times New Roman" w:hAnsi="Times New Roman"/>
          <w:color w:val="000000"/>
          <w:sz w:val="24"/>
        </w:rPr>
        <w:t>, the Borrower shall become unable to or shall fail to deliver any reporting, certification, notification or other documentation required under this Agreement or any other Transaction Document or any financial or asset information reasonably requested by the Administrative Agent or any Managing Agent as provided herein is not provided as required or requested within fifteen (15) days of the due date therefor or the receipt by the Borrower of any such request, as applicable;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then, and in any such event, the Administrative Agent shall, at the request, or may with the consent, of the Required Lenders, by notice to the Borrower declare the Termination Date to have occurred, without demand, protest or future notice of any kind, all of which are hereby expressly waived by the Loan Parties, and all Advances Outstanding and all other amounts owing by the Loan Parties under this Agreement shall be accelerated and become immediately due and payable, </w:t>
      </w:r>
      <w:r>
        <w:rPr>
          <w:rFonts w:ascii="Times New Roman" w:hAnsi="Times New Roman"/>
          <w:i/>
          <w:color w:val="000000"/>
          <w:sz w:val="24"/>
        </w:rPr>
        <w:t>provided</w:t>
      </w:r>
      <w:r>
        <w:rPr>
          <w:rFonts w:ascii="Times New Roman" w:hAnsi="Times New Roman"/>
          <w:color w:val="000000"/>
          <w:sz w:val="24"/>
        </w:rPr>
        <w:t xml:space="preserve">, that in the event that the Event of Default described in </w:t>
      </w:r>
      <w:r>
        <w:rPr>
          <w:rFonts w:ascii="Times New Roman" w:hAnsi="Times New Roman"/>
          <w:color w:val="000000"/>
          <w:sz w:val="24"/>
          <w:u w:val="single"/>
        </w:rPr>
        <w:t>subsection (d)</w:t>
      </w:r>
      <w:r>
        <w:rPr>
          <w:rFonts w:ascii="Times New Roman" w:hAnsi="Times New Roman"/>
          <w:color w:val="000000"/>
          <w:sz w:val="20"/>
        </w:rPr>
        <w:t xml:space="preserve"> </w:t>
      </w:r>
      <w:r>
        <w:rPr>
          <w:rFonts w:ascii="Times New Roman" w:hAnsi="Times New Roman"/>
          <w:color w:val="000000"/>
          <w:sz w:val="24"/>
        </w:rPr>
        <w:t>herein has occurred, the Termination Date shall automatically occur, without demand, protest or any notice of any kind, all of which are hereby expressly waived by the Loan Parties. Upon its receipt of written notice thereof, the Administrative Agent shall promptly notify each Lender of the occurrence of any Event of Default.</w:t>
      </w:r>
    </w:p>
    <w:p>
      <w:pPr>
        <w:pStyle w:val="TextBody"/>
        <w:bidi w:val="0"/>
        <w:spacing w:before="280" w:after="283"/>
        <w:jc w:val="both"/>
        <w:rPr>
          <w:rFonts w:ascii="Times New Roman" w:hAnsi="Times New Roman"/>
          <w:sz w:val="20"/>
        </w:rPr>
      </w:pPr>
      <w:r>
        <w:rPr>
          <w:rFonts w:ascii="Times New Roman" w:hAnsi="Times New Roman"/>
          <w:i/>
          <w:color w:val="000000"/>
          <w:sz w:val="24"/>
        </w:rPr>
        <w:t>Section 8.2. Remedies</w:t>
      </w:r>
      <w:r>
        <w:rPr>
          <w:rFonts w:ascii="Times New Roman" w:hAnsi="Times New Roman"/>
          <w:color w:val="000000"/>
          <w:sz w:val="24"/>
        </w:rPr>
        <w:t xml:space="preserve">. (a) Upon any such declaration or automatic occurrence of the Termination Date as specified under </w:t>
      </w:r>
      <w:r>
        <w:rPr>
          <w:rFonts w:ascii="Times New Roman" w:hAnsi="Times New Roman"/>
          <w:color w:val="000000"/>
          <w:sz w:val="24"/>
          <w:u w:val="single"/>
        </w:rPr>
        <w:t>Section 8.1</w:t>
      </w:r>
      <w:r>
        <w:rPr>
          <w:rFonts w:ascii="Times New Roman" w:hAnsi="Times New Roman"/>
          <w:color w:val="000000"/>
          <w:sz w:val="24"/>
        </w:rPr>
        <w:t>, no further Advances will be made, and the Administrative Agent and the other Secured Parties shall have, in addition to all other rights and remedies under this Agreement or otherwise, all rights and remedies provided under the UCC of each applicable jurisdiction and other Applicable Laws, including the Administrative Agent’s right, in its own name and as agent for the Secured Parties, to immediately, without notice except as specified below, conduct (at the Borrower’s expense) the sale of all or any portion of the Collateral in one or more parcels, in good faith and in accordance with commercially reasonable practices, it being hereby agreed and acknowledged by the Loan Parties that (i) some or all of the Collateral is or may be of the type that threatens to decline speedily in value and (ii) neither the Administrative Agent nor any other Secured Party shall incur any liability as a result of the sale of all or any portion of the Collateral in good faith and in a commercially reasonable manner. If there is no recognizable public market for sale of any portion of Collateral, then a private sale of that Collateral may be conducted only on an arm’s length basis and in good faith and in accordance with commercially reasonable practices.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Upon any such declaration or automatic occurrence of the Termination Date as specified under </w:t>
      </w:r>
      <w:r>
        <w:rPr>
          <w:rFonts w:ascii="Times New Roman" w:hAnsi="Times New Roman"/>
          <w:color w:val="000000"/>
          <w:sz w:val="24"/>
          <w:u w:val="single"/>
        </w:rPr>
        <w:t>Section 8.1</w:t>
      </w:r>
      <w:r>
        <w:rPr>
          <w:rFonts w:ascii="Times New Roman" w:hAnsi="Times New Roman"/>
          <w:color w:val="000000"/>
          <w:sz w:val="24"/>
        </w:rPr>
        <w:t>, the Loan Parties hereby agree that they will, at the expense of the Loan Parties, assemble all or any part of the Collateral as directed by the Administrative Agent,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and make the same available to the Administrative Agent, at a place to be designated by the Administrative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Each Loan Party agrees that the Administrative Agent shall have no general duty or obligation to make any effort to obtain or pay any particular price for any portion of the Collateral sold by the Administrative Agent pursuant to this Agreement. The Administrative Agent may, in its sole discretion, but subject to the requirement to adhere to commercially reasonable practices, among other things, accept the first offer received, or decide to approach or not to approach any potential purchasers. The Loan Parties hereby waive any claims against the Administrative Agent and the other Secured Parties arising by reason of the fact that the price at which any of the Collateral may have been sold at a private sale was less than the price that might have been obtained at a public sale or was less than the aggregate amount of the Loan Parties’ obligations under this Agreement, even if the Administrative Agent accepts the first offer received and does not offer any portion of the Collateral to more than one offeree;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Administrative Agent has acted in a commercially reasonable manner in conducting such private sale. Without in any way limiting the Administrative Agent’s right to conduct a foreclosure sale in any manner which is considered commercially reasonable, each Loan Party hereby agrees that any foreclosure sale conducted in accordance with the following provisions shall be considered a commercially reasonable sale, and each Loan Party hereby irrevocably waives any right to contest any such sale conducted in accordance with the following provisions: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(1) the Administrative Agent conducts such foreclosure sale in the State of New York;</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(2) such foreclosure sale is conducted in accordance with the laws of the State of New York;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(3) not more than thirty (30) days before, and not less than ten (10) days in advance of such foreclosure sale, the Administrative Agent notifies the Borrower at the address set forth herein of the time and place of such foreclosure sale.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If the Administrative Agent proposes to sell all or any part of the Collateral in one or more parcels at a public or private sale, at the request of the Administrative Agent, the Loan Parties shall make available to (i) the Administrative Agent, on a timely basis, all information (including any information that the Borrower is required by law or contract to be kept confidential) relating to the Collateral subject to sale, including, without limitation, copies of any disclosure documents, contracts, financial statements of the applicable Obligors, covenant certificates and any other materials requested by the Administrative Agent, and (ii) each prospective bidder, on a timely basis, all reasonable information relating to the Collateral subject to sale, including, without limitation, copies of any disclosure documents, contracts, financial statements of the applicable Obligors, covenant certificates and any other materials reasonably requested by each such bidder.</w:t>
      </w:r>
    </w:p>
    <w:p>
      <w:pPr>
        <w:pStyle w:val="TextBody"/>
        <w:bidi w:val="0"/>
        <w:spacing w:before="280" w:after="283"/>
        <w:jc w:val="both"/>
        <w:rPr>
          <w:rFonts w:ascii="Times New Roman" w:hAnsi="Times New Roman"/>
          <w:sz w:val="20"/>
        </w:rPr>
      </w:pPr>
      <w:r>
        <w:rPr>
          <w:rFonts w:ascii="Times New Roman" w:hAnsi="Times New Roman"/>
          <w:color w:val="000000"/>
          <w:sz w:val="24"/>
        </w:rPr>
        <w:t>(e) Each Loan Party agrees, to the full extent that it may lawfully so agree, that neither it nor anyone claiming through or under it will set up, claim or seek to take advantage of any appraisement, valuation, stay, extension or redemption law now or hereafter in force in any locality where any portion of the Collateral may be situated in order to prevent, hinder or delay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enforcement or foreclosure of this Agreement, or the absolute sale of any portion of the Collateral, or the final and absolute putting into possession thereof, immediately after such sale, of the purchasers thereof, and each Loan Party,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on its behalf, or any court having jurisdiction to foreclose the security interests granted in this Agreement may sell the Collateral as an entirety or in such parcels as the Administrative Agent or such court may determine. Each Loan Party hereby acknowledges and agrees that (i) any and all claims, damages and demands against the Administrative Agent or the other Secured Parties arising out of, or in connection with, the exercise by the Administrative Agent of any of the rights or remedies pursuant to this </w:t>
      </w:r>
      <w:r>
        <w:rPr>
          <w:rFonts w:ascii="Times New Roman" w:hAnsi="Times New Roman"/>
          <w:color w:val="000000"/>
          <w:sz w:val="24"/>
          <w:u w:val="single"/>
        </w:rPr>
        <w:t>Section 8.2</w:t>
      </w:r>
      <w:r>
        <w:rPr>
          <w:rFonts w:ascii="Times New Roman" w:hAnsi="Times New Roman"/>
          <w:color w:val="000000"/>
          <w:sz w:val="20"/>
        </w:rPr>
        <w:t xml:space="preserve"> </w:t>
      </w:r>
      <w:r>
        <w:rPr>
          <w:rFonts w:ascii="Times New Roman" w:hAnsi="Times New Roman"/>
          <w:color w:val="000000"/>
          <w:sz w:val="24"/>
        </w:rPr>
        <w:t>can be sufficiently and adequately remedied by monetary damages, (ii) no irreparable injury will be caused to any Loan Party as a result of, or in connection with, any such claims, damages or demands, and (iii) no equitable or injunctive relief shall be sought by the any Loan Party as a result of, or in connection with, any such claims, damages or demands.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The Administrative Agent is authorized to set off any and all amounts due to the Administrative Agent and/or the other Secured Parties hereunder against any amounts payable to the Loan Parties by the Administrative Agent and/or the other Secured Parties, in each case, as applicable and whether or not such amounts have matured.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 In addition, upon the occurrence and during the continuation of an Event of Default, following written notice by the Administrative Agent of the exercise of control rights with respect to the Collateral, without limiting an Issuer’s ability to do so at any other time, a Liquidity Facility may be drawn upon by an Issuer from time to time thereafter in order to retire the maturing commercial paper notes issued to fund or maintain the Advances hereunder (and the Advances hereunder, whether maintained by the amounts so drawn under the Liquidity Facility or otherwise, shall bear interest at the Default Rate).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 The aforementioned rights and remedies shall be without limitation, and shall be in addition to all other rights and remedies of the Administrative Agent and the other Secured Parties otherwise available under any provision of this Agreement by operation of law, at equity or otherwise, each of which are expressly preserved.</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IX</w:t>
        <w:br/>
        <w:br/>
        <w:t>Indemnification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9.1. Indemnities by the Borrower</w:t>
      </w:r>
      <w:r>
        <w:rPr>
          <w:rFonts w:ascii="Times New Roman" w:hAnsi="Times New Roman"/>
          <w:color w:val="000000"/>
          <w:sz w:val="24"/>
        </w:rPr>
        <w:t xml:space="preserve">. (a) Without limiting any other rights that any such Person may have hereunder or under Applicable Law, the Borrower hereby agrees to indemnify the Administrative Agent, the Managing Agents, the Bank Parties, any Secured Party or its assignee and each of their respective Affiliates and officers, directors, employees, members and agents thereof (collectively, the </w:t>
      </w:r>
      <w:r>
        <w:rPr>
          <w:rFonts w:ascii="Times New Roman" w:hAnsi="Times New Roman"/>
          <w:color w:val="000000"/>
          <w:sz w:val="20"/>
        </w:rPr>
        <w:t>“</w:t>
      </w:r>
      <w:r>
        <w:rPr>
          <w:rFonts w:ascii="Times New Roman" w:hAnsi="Times New Roman"/>
          <w:i/>
          <w:color w:val="000000"/>
          <w:sz w:val="24"/>
        </w:rPr>
        <w:t>Indemnified Parties”</w:t>
      </w:r>
      <w:r>
        <w:rPr>
          <w:rFonts w:ascii="Times New Roman" w:hAnsi="Times New Roman"/>
          <w:color w:val="000000"/>
          <w:sz w:val="24"/>
        </w:rPr>
        <w:t>), forthwith on demand, from and against any and all damages, losses, claims, liabilities, penalties, actions, suits, and judgments and related costs and expenses of any kind or nature whatsoever, including reasonable attorneys’ fees and disbursements that may be incurred by or asserted or awarded against any Indemnified Party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or other non-monetary damages of any such Indemnified Party (all of the foregoing being collectively referred to as </w:t>
      </w:r>
      <w:r>
        <w:rPr>
          <w:rFonts w:ascii="Times New Roman" w:hAnsi="Times New Roman"/>
          <w:color w:val="000000"/>
          <w:sz w:val="20"/>
        </w:rPr>
        <w:t>“</w:t>
      </w:r>
      <w:r>
        <w:rPr>
          <w:rFonts w:ascii="Times New Roman" w:hAnsi="Times New Roman"/>
          <w:i/>
          <w:color w:val="000000"/>
          <w:sz w:val="24"/>
        </w:rPr>
        <w:t>Indemnified Amounts”</w:t>
      </w:r>
      <w:r>
        <w:rPr>
          <w:rFonts w:ascii="Times New Roman" w:hAnsi="Times New Roman"/>
          <w:color w:val="000000"/>
          <w:sz w:val="24"/>
        </w:rPr>
        <w:t>) in each case arising out of or in connection with or by reason of the execution, delivery, enforcement, performance, administration of or otherwise arising out of or incurred in connection with this Agreement, any other Transaction Document, any Loan Document or any transaction contemplated hereby or thereby, excluding, however, (x) Indemnified Amounts arising due to the deterioration in the credit quality or market value of the Loans or other Collateral hereunder to the extent that such credit quality or market value was not misrepresented in any material respect by the Borrower or any of its Affiliates, (y) Indemnified Amounts to the extent resulting from fraud, gross negligence or willful misconduct on the part of any Indemnified Party and (z) Indemnified Amounts constituting Indemnified Taxes. Without limiting the foregoing, the Borrower shall indemnify the Indemnified Parties for Indemnified Amounts relating to or resulting from:</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any Loan treated as or represented by the Borrower to be an Eligible Loan that is not at the applicable time an Eligible Loan;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any representation or warranty made or deemed made by the Borrower or any of its officers under or in connection with this Agreement, any other Transaction Document or any other information or report delivered by any such Person pursuant hereto or thereto, which shall have been false or incorrect when made or deemed made or delivered;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the failure by the Borrower to comply with any term, provision or covenant contained in this Agreement or any agreement executed in connection with this Agreement, or with any Applicable Law with respect to any Loan comprising a portion of the Collateral, or the nonconformity of any Loan, the Related Property with any such Applicable Law or any failure by the Borrower or any Affiliate thereof to perform its respective duties under the Loans included as a part of the Collateral;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 the failure to vest and maintain vested in the Administrative Agent a first priority perfected security interest in the Collateral;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 the failure to file, or any delay in filing, financing statements or other similar instruments or documents under the UCC of any applicable jurisdiction or other Applicable Laws with respect to any Collateral whether at the time of any Advance or at any subsequent time and as required by the Transaction Documents;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 any dispute, claim, offset or defense (other than the discharge in bankruptcy of the Obligor) of the Obligor to the payment of any Loan included as part of the Collateral that is, or is purported to be, an Eligible Loan (including, without limitation, (A) a defense based on the Loan not being a legal, valid and binding obligation of such Obligor enforceable against it in accordance with its terms or (B) the equitable subordination of such Loan);</w:t>
      </w:r>
    </w:p>
    <w:p>
      <w:pPr>
        <w:pStyle w:val="TextBody"/>
        <w:bidi w:val="0"/>
        <w:spacing w:before="280" w:after="283"/>
        <w:jc w:val="both"/>
        <w:rPr>
          <w:rFonts w:ascii="Times New Roman" w:hAnsi="Times New Roman"/>
          <w:sz w:val="20"/>
        </w:rPr>
      </w:pPr>
      <w:r>
        <w:rPr>
          <w:rFonts w:ascii="Times New Roman" w:hAnsi="Times New Roman"/>
          <w:color w:val="000000"/>
          <w:sz w:val="24"/>
        </w:rPr>
        <w:t>(vii) any failure of the Borrower to perform its duties or obligations in accordance with the provisions of this Agreement or any failure by the Borrower or any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119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Affiliate thereof to perform its respective duties under the Loans included as a part of the Collateral;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(viii) any products liability claim or personal injury or property damage suit or other similar or related claim or action of whatever sort arising out of or in connection with merchandise or services that are the subject of any Loan included as part of the Collateral or the Related Property included as part of the Collateral;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(ix) the failure by the Borrower to pay when due any Taxes for which the Borrower is liable, including without limitation, sales, excise or personal property taxes payable in connection with the Collateral;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 the commingling of Collections at any time with other funds;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 any repayment by the Administrative Agent, any Managing Agent or a Secured Party of any amount previously distributed in reduction of Advances Outstanding or payment of Interest or any other amount due hereunder, in each case which amount the Administrative Agent, such Managing Agent or a Secured Party believes in good faith is required to be repaid;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(xii) any investigation, litigation or proceeding related to or arising from this Agreement or any other Transaction Document, the transactions contemplated hereby, the use of proceeds of Advances or in respect of any Loan included as part of the Collateral or the Related Property included as part of the Collateral of the ownership of any Loan or any Related Property relating to any Loan or any other investigation, litigation or proceeding relating to the Borrower in which any Indemnified Party becomes involved as a result of any of the transactions contemplated hereby;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(xiii) any action or omission by the Borrower which reduces or impairs the rights of the Borrower or the Administrative Agent, any Managing Agent or any Secured Party with respect to any Loan included as part of the Collateral or the value of any such Loan (other than any such action which is expressly permitted under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hereof);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(xiv) the failure of the Borrower or any of its agents or representatives to remit to the Administrative Agent, Collections on the Collateral remitted to the Borrower or any such agent or representative in accordance with the terms hereof or of any other Transaction Document.</w:t>
      </w:r>
    </w:p>
    <w:p>
      <w:pPr>
        <w:pStyle w:val="TextBody"/>
        <w:bidi w:val="0"/>
        <w:spacing w:before="280" w:after="283"/>
        <w:jc w:val="both"/>
        <w:rPr>
          <w:rFonts w:ascii="Times New Roman" w:hAnsi="Times New Roman"/>
          <w:sz w:val="20"/>
        </w:rPr>
      </w:pPr>
      <w:r>
        <w:rPr>
          <w:rFonts w:ascii="Times New Roman" w:hAnsi="Times New Roman"/>
          <w:color w:val="000000"/>
          <w:sz w:val="24"/>
        </w:rPr>
        <w:t>(xv) any inability to litigate any claim against any Obligor in respect of any Collateral as a result of such Obligor being immune from civil and commercial law and suit on the grounds of sovereignty or otherwise from any legal action, suit or proceeding;</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(xvi) any inability to obtain any judgment in, or utilize the court or other adjudication system of, any state in which an Obligor may be located as a result of the failure of the Borrower or to qualify to do business or file any notice or business activity report or any similar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(xvii) any action taken by the Borrower or its respective agents or representatives in the enforcement or collection of any Collateral or with respect to any Related Property;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(xviii) any fraud or material misrepresentation by the Borrower or on the part of the Obligor with respect to any Loan.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Any amounts subject to the indemnification provisions of this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shall be paid by the Borrower to the applicable Indemnified Party within five (5) Business Days following the Administrative Agent’s (or such Indemnified Party’s) demand therefor.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If for any reason the indemnification provided above in this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is unavailable to the Indemnified Party or is insufficient to hold an Indemnified Party harmless, then the Borrower, shall contribute to the amount paid or payable by such Indemnified Party as a result of such loss, claim, damage or liability in such proportion as is appropriate to reflect not only the relative benefits received by such Indemnified Party on the one hand and the Borrower, on the other hand but also the relative fault of such Indemnified Party as well as any other relevant equitable considerations.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The obligations of the Borrower under this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shall survive the removal of the Administrative Agent, the Paying Agent or any Managing Agent and the termination of this Agreement.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The parties hereto agree that the provisions of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shall not be interpreted to provide recourse to the Borrower against loss by reason of the bankruptcy or insolvency (or other credit condition) of, or default by, an Obligor on, any Loan.</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X</w:t>
        <w:br/>
        <w:br/>
        <w:t>The Administrative Agent and the Managing Agents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10.1. Authorization and Action</w:t>
      </w:r>
      <w:r>
        <w:rPr>
          <w:rFonts w:ascii="Times New Roman" w:hAnsi="Times New Roman"/>
          <w:color w:val="000000"/>
          <w:sz w:val="24"/>
        </w:rPr>
        <w:t>. (a) Each Secured Party hereby designates and appoints KeyBank as Administrative Agent hereunder, and authorizes KeyBank to take such actions as agent on its behalf and to exercise such powers as are delegated to the Administrative Agent by the terms of this Agreement together with such powers as are reasonably incidental thereto. The Administrative Agent shall not have any duties or responsibilities, except those expressly set forth herein, or any fiduciary relationship with any Secured Party, and no implied covenants, functions, responsibilities, duties, obligations or liabilities on the part of the Administrative Agent shall be read into this Agreement or otherwise exist for the Administrative Agent.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that exposes the Administrative Agent to personal liability or that is contrary to this Agreement or Applicable Law. The appointment and authority of the Administrative Agent hereunder shall terminate at the indefeasible payment in full of the Obligations.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Each Lender hereby designates and appoints the Managing Agent for such Lender’s Lender Group as its Managing Agent hereunder, and authorizes such Managing Agent to take such actions as agent on its behalf and to exercise such powers as are delegated to the Managing Agents by the terms of this Agreement together with such powers as are reasonably incidental thereto. No Managing Agent shall have any duties or responsibilities, except those expressly set forth herein, or any fiduciary relationship with any Lender, and no implied covenants, functions, responsibilities, duties, obligations or liabilities on the part of the applicable Managing Agent shall be read into this Agreement or otherwise exist for the applicable Managing Agent. In performing its functions and duties hereunder, each Managing Agent shall act solely as agent for the Lenders in the related Lender Group and does not assume nor shall be deemed to have assumed any obligation or relationship of trust or agency with or for the Borrower or any of its successors or assigns. No Managing Agent shall be required to take any action that exposes it to personal liability or that is contrary to this Agreement or Applicable Law. The appointment and authority of each Managing Agent hereunder shall terminate at the indefeasible payment in full of the Obligations.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10.2. Delegation of Duties</w:t>
      </w:r>
      <w:r>
        <w:rPr>
          <w:rFonts w:ascii="Times New Roman" w:hAnsi="Times New Roman"/>
          <w:color w:val="000000"/>
          <w:sz w:val="24"/>
        </w:rPr>
        <w:t>. (a) The Administrative Agent may execute any of its duties under this Agreement by or through agents or attorneys</w:t>
        <w:noBreakHyphen/>
        <w:t>in</w:t>
        <w:noBreakHyphen/>
        <w:t>fact and shall be entitled to advice of counsel concerning all matters pertaining to such duties. The Administrative Agent shall not be responsible for the negligence or misconduct of any agents or attorneys</w:t>
        <w:noBreakHyphen/>
        <w:t>in</w:t>
        <w:noBreakHyphen/>
        <w:t>fact selected by it with reasonable care.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Each Managing Agent may execute any of its duties under this Agreement by or through agents or attorneys</w:t>
        <w:noBreakHyphen/>
        <w:t>in</w:t>
        <w:noBreakHyphen/>
        <w:t>fact and shall be entitled to advice of counsel concerning all matters pertaining to such duties. No Managing Agent shall be responsible for the negligence or misconduct of any agents or attorneys</w:t>
        <w:noBreakHyphen/>
        <w:t>in</w:t>
        <w:noBreakHyphen/>
        <w:t>fact selected by it with reasonable care.</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10.3. Exculpatory Provisions</w:t>
      </w:r>
      <w:r>
        <w:rPr>
          <w:rFonts w:ascii="Times New Roman" w:hAnsi="Times New Roman"/>
          <w:color w:val="000000"/>
          <w:sz w:val="24"/>
        </w:rPr>
        <w:t xml:space="preserve">. (a) Neither the Administrative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Administrative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w:t>
      </w:r>
      <w:r>
        <w:rPr>
          <w:rFonts w:ascii="Times New Roman" w:hAnsi="Times New Roman"/>
          <w:color w:val="000000"/>
          <w:sz w:val="24"/>
          <w:u w:val="single"/>
        </w:rPr>
        <w:t>Article III</w:t>
      </w:r>
      <w:r>
        <w:rPr>
          <w:rFonts w:ascii="Times New Roman" w:hAnsi="Times New Roman"/>
          <w:color w:val="000000"/>
          <w:sz w:val="24"/>
        </w:rPr>
        <w:t>. The Administrative Agent shall not be under any obligation to any Secured Party to ascertain or to inquire as to the observance or performance of any of the agreements or covenants contained in, or conditions of, this Agreement, or to inspect the properties, books or records of the Borrower. The Administrative Agent shall not be deemed to have knowledge of any Event of Default unless the Administrative Agent has received notice of such Event of Default, in a document or other written communication titled “Notice of Event of Default” from the Borrower or a Secured Party.</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Neither any Managing Agent nor any of its respective directors, officers, agents or employees shall be (i) liable for any action lawfully taken or omitted to be taken by it or them under or in connection with this Agreement (except for its, their or such Person’s own gross negligence or willful misconduct or, in the case of a Managing Agent, the breach of its obligations expressly set forth in this Agreement), or (ii) responsible in any manner to the Administrative Agent or any of the Secured Parties for any recitals, statements, representations or warranties made by the Borrower contained in this Agreement or in any certificate, report, statement or other document referred to or provided for in, or received under or in connection with, this Agreement or for the value, validity, effectiveness, genuineness, enforceability or sufficiency of this Agreement or any other document furnished in connection herewith, or for any failure of the Borrower to perform its obligations hereunder, or for the satisfaction of any condition specified in </w:t>
      </w:r>
      <w:r>
        <w:rPr>
          <w:rFonts w:ascii="Times New Roman" w:hAnsi="Times New Roman"/>
          <w:color w:val="000000"/>
          <w:sz w:val="24"/>
          <w:u w:val="single"/>
        </w:rPr>
        <w:t>Article III</w:t>
      </w:r>
      <w:r>
        <w:rPr>
          <w:rFonts w:ascii="Times New Roman" w:hAnsi="Times New Roman"/>
          <w:color w:val="000000"/>
          <w:sz w:val="24"/>
        </w:rPr>
        <w:t>. No Managing Agent shall be under any obligation to the Administrative Agent or any Secured Party to ascertain or to inquire as to the observance or performance of any of the agreements or covenants contained in, or conditions of, this Agreement, or to inspect the properties, books or records of the Borrower. No Managing Agent shall be deemed to have knowledge of any Event of Default unless such Managing Agent has received notice of such Event of Default, in a document or other written communication titled “Notice of Event of Default” from the Borrower, the Administrative Agent or a Secured Party.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None of the Administrative Agent, any Managing Agent or any Lender shall be deemed to have any fiduciary relationship with the Borrower under this Agreement, and no implied covenants, functions, responsibilities, duties, obligations or liabilities creating any such fiduciary relationship shall be inferred from or in connection with this Agreement except as otherwise provided herein or under Applicable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10.4. Reliance</w:t>
      </w:r>
      <w:r>
        <w:rPr>
          <w:rFonts w:ascii="Times New Roman" w:hAnsi="Times New Roman"/>
          <w:color w:val="000000"/>
          <w:sz w:val="24"/>
        </w:rPr>
        <w:t xml:space="preserve">. (a) The Administrative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shall in all cases be fully justified in failing or refusing to take any action under this Agreement or any other document furnished in connection herewith unless it shall first receive such advice or concurrence of the Required Lenders or all of the Secured Parties, as applicable, as it deems appropriate or it shall first be indemnified to its satisfaction by the Lenders, </w:t>
      </w:r>
      <w:r>
        <w:rPr>
          <w:rFonts w:ascii="Times New Roman" w:hAnsi="Times New Roman"/>
          <w:i/>
          <w:color w:val="000000"/>
          <w:sz w:val="24"/>
        </w:rPr>
        <w:t>provided</w:t>
      </w:r>
      <w:r>
        <w:rPr>
          <w:rFonts w:ascii="Times New Roman" w:hAnsi="Times New Roman"/>
          <w:color w:val="000000"/>
          <w:sz w:val="24"/>
        </w:rPr>
        <w:t>, that, unless and until the Administrative Agent shall have received such advice, the Administrative Agent may take or refrain from taking any action, as the Administrative Agent shall deem advisable and in the best interests of the Secured Parties, The Administrative Agent shall in all cases be fully protected in acting, or in refraining from acting, in accordance with a request of the Required Lenders or all of the Secured Parties, as applicable, and such request and any action taken or failure to act pursuant thereto shall be binding upon all the Secured Parties.</w:t>
      </w:r>
    </w:p>
    <w:p>
      <w:pPr>
        <w:pStyle w:val="TextBody"/>
        <w:bidi w:val="0"/>
        <w:spacing w:before="280" w:after="283"/>
        <w:jc w:val="both"/>
        <w:rPr>
          <w:rFonts w:ascii="Times New Roman" w:hAnsi="Times New Roman"/>
          <w:sz w:val="20"/>
        </w:rPr>
      </w:pPr>
      <w:r>
        <w:rPr>
          <w:rFonts w:ascii="Times New Roman" w:hAnsi="Times New Roman"/>
          <w:color w:val="000000"/>
          <w:sz w:val="24"/>
        </w:rPr>
        <w:t>(b) Each Managing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such Managing Agent. Each Managing Agent shall in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all cases be fully justified in failing or refusing to take any action under this Agreement or any other document furnished in connection herewith unless it shall first receive such advice or concurrence of the Lenders in its related Lender Group as it deems appropriate or it shall first be indemnified to its satisfaction by the Lenders in its related Lender Group,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unless and until such Managing Agent shall have received such advice, the Managing Agent may take or refrain from taking any action, as the Managing Agent shall deem advisable and in the best interests of the Lenders in its Lender Group. Each Managing Agent shall in all cases be fully protected in acting, or in refraining from acting, in accordance with a request of the Lenders in such Managing Agent’s Lender Group and such request and any action taken or failure to act pursuant thereto shall be binding upon all the Lenders in such Managing Agent’s Lender Group.</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10.5. Non</w:t>
        <w:noBreakHyphen/>
        <w:t>Reliance on Administrative Agent, Managing Agents and Other Lenders</w:t>
      </w:r>
      <w:r>
        <w:rPr>
          <w:rFonts w:ascii="Times New Roman" w:hAnsi="Times New Roman"/>
          <w:color w:val="000000"/>
          <w:sz w:val="24"/>
        </w:rPr>
        <w:t>. Each Secured Party expressly acknowledges that neither the Administrative Agent, any other Secured Party nor any of their respective officers, directors, employees, agents, attorneys</w:t>
        <w:noBreakHyphen/>
        <w:t>in</w:t>
        <w:noBreakHyphen/>
        <w:t>fact or affiliates has made any representations or warranties to it and that no act by the Administrative Agent or any other Secured Party hereafter taken, including, without limitation, any review of the affairs of the Borrower, shall be deemed to constitute any representation or warranty by the Administrative Agent or any other Secured Party. Each Secured Party represents and warrants to the Administrative Agent and to each other Secured Party that it has and will, independently and without reliance upon the Administrative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10.6. Reimbursement and Indemnification</w:t>
      </w:r>
      <w:r>
        <w:rPr>
          <w:rFonts w:ascii="Times New Roman" w:hAnsi="Times New Roman"/>
          <w:color w:val="000000"/>
          <w:sz w:val="24"/>
        </w:rPr>
        <w:t>. The Lenders agree to reimburse and indemnify the Administrative Agent, and the Lenders in each Lender Group agree to reimburse the Managing Agent for such Lender Group, and their respective officers, directors, employees, representatives and agents ratably according to their Commitments, as applicable, to the extent not paid or reimbursed by the Borrower (i) for any amounts for which the Administrative Agent, acting in its capacity as Administrative Agent, or any Managing Agent, acting in its capacity as a Managing Agent, is entitled to reimbursement by the Borrower hereunder and (ii) for any other expenses incurred by the Administrative Agent, in its capacity as Administrative Agent, or any Managing Agent, acting in its capacity as a Managing Agent, and acting on behalf of the related Lenders, in connection with the administration and enforcement of this Agreement and the other Transaction Documents.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10.7. Administrative Agent and Managing Agents in their Individual Capacities</w:t>
      </w:r>
      <w:r>
        <w:rPr>
          <w:rFonts w:ascii="Times New Roman" w:hAnsi="Times New Roman"/>
          <w:color w:val="000000"/>
          <w:sz w:val="24"/>
        </w:rPr>
        <w:t>. The Administrative Agent, each Managing Agent and each of their respective Affiliates may make loans to, accept deposits from and generally engage in any kind of business with the Borrower or any Affiliate of the Borrower as though the Administrative Agent or such Managing Agent, as the case may be, were not the Administrative Agent or a Managing Agent, as the case may be, hereunder. With respect to the acquisition of Advances pursuant to this Agreement, the Administrative Agent, each Managing Agent and each of their respective Affiliates shall have the same rights and powers under this Agreement as any Lender and may exercise the same as though it were not the Administrative Agent or a Managing Agent, as the case may be, and the terms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color w:val="000000"/>
        </w:rPr>
      </w:pPr>
      <w:r>
        <w:rPr>
          <w:color w:val="000000"/>
        </w:rPr>
        <w:t>“</w:t>
      </w:r>
      <w:r>
        <w:rPr>
          <w:rFonts w:ascii="Times New Roman" w:hAnsi="Times New Roman"/>
          <w:color w:val="000000"/>
          <w:sz w:val="24"/>
        </w:rPr>
        <w:t>Lender” “Lender” “Lenders” and “Lenders” shall include the Administrative Agent or a Managing Agent, as the case may be, in its individual capacity.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10.8. Successor Administrative Agent or Managing Agent</w:t>
      </w:r>
      <w:r>
        <w:rPr>
          <w:rFonts w:ascii="Times New Roman" w:hAnsi="Times New Roman"/>
          <w:color w:val="000000"/>
          <w:sz w:val="24"/>
        </w:rPr>
        <w:t>. (a) The Administrative Agent may, upon five (5) days’ notice to the Borrower and the Secured Parties, and the Administrative Agent will, upon the direction of all of the Lenders resign as Administrative Agent. If the Administrative Agent shall resign, then the Required Lenders during such 5</w:t>
        <w:noBreakHyphen/>
        <w:t>day period shall appoint from among the Secured Parties a successor agent. If for any reason no successor Administrative Agent is appointed by the Required Lenders during such 5</w:t>
        <w:noBreakHyphen/>
        <w:t>day period, then effective upon the expiration of such 5</w:t>
        <w:noBreakHyphen/>
        <w:t xml:space="preserve">day period, the Secured Parties shall perform all of the duties of the Administrative Agent hereunder and the Borrower shall make all payments in respect of the Obligations or under any Fee Letter delivered by the Borrower to the Administrative Agent and the Secured Parties directly to the applicable Managing Agents, on behalf of the Lenders in the applicable Lender Group and for all purposes shall deal directly with the Secured Parties. After any retiring Administrative Agent’s resignation hereunder as Administrative Agent, the provisions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shall inure to its benefit as to any actions taken or omitted to be taken by it while it was Administrative Agent under this Agreement.</w:t>
      </w:r>
    </w:p>
    <w:p>
      <w:pPr>
        <w:pStyle w:val="TextBody"/>
        <w:bidi w:val="0"/>
        <w:spacing w:before="280" w:after="283"/>
        <w:jc w:val="both"/>
        <w:rPr>
          <w:rFonts w:ascii="Times New Roman" w:hAnsi="Times New Roman"/>
          <w:sz w:val="20"/>
        </w:rPr>
      </w:pPr>
      <w:r>
        <w:rPr>
          <w:rFonts w:ascii="Times New Roman" w:hAnsi="Times New Roman"/>
          <w:color w:val="000000"/>
          <w:sz w:val="24"/>
        </w:rPr>
        <w:t>(b) Any Managing Agent may, upon five (5) days’ notice to the Borrower, the Administrative Agent and the related Lenders, and any Managing Agent will, upon the direction of all of the related Lenders resign as a Managing Agent. If a Managing Agent shall resign, then the related Lenders during such 5</w:t>
        <w:noBreakHyphen/>
        <w:t>day period shall appoint from among the related Lenders a successor Managing Agent. If for any reason no successor Managing Agent is appointed by such Lenders during such 5</w:t>
        <w:noBreakHyphen/>
        <w:t>day period, then effective upon the expiration of such 5</w:t>
        <w:noBreakHyphen/>
        <w:t xml:space="preserve">day period, such Lenders shall perform all of the duties of the related Managing Agent hereunder. After any retiring Managing Agent’s resignation hereunder as a Managing Agent, the provisions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shall inure to its benefit as to any actions taken or omitted to be taken by it while it was a Managing Agent under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10.9. Certain ERISA Matters.</w:t>
      </w:r>
      <w:r>
        <w:rPr>
          <w:rFonts w:ascii="Times New Roman" w:hAnsi="Times New Roman"/>
          <w:color w:val="000000"/>
          <w:sz w:val="20"/>
        </w:rPr>
        <w:t xml:space="preserve"> </w:t>
      </w:r>
      <w:r>
        <w:rPr>
          <w:rFonts w:ascii="Times New Roman" w:hAnsi="Times New Roman"/>
          <w:color w:val="000000"/>
          <w:sz w:val="24"/>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pStyle w:val="TextBody"/>
        <w:bidi w:val="0"/>
        <w:spacing w:before="280" w:after="283"/>
        <w:jc w:val="both"/>
        <w:rPr>
          <w:rFonts w:ascii="Times New Roman" w:hAnsi="Times New Roman"/>
          <w:sz w:val="20"/>
        </w:rPr>
      </w:pPr>
      <w:r>
        <w:rPr>
          <w:rFonts w:ascii="Times New Roman" w:hAnsi="Times New Roman"/>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96-23 (a class exemption for certain transactions determined by in-house asset managers), is applicable with respect to such Lender’s entrance into, participation in, administration of and performance of the Advances, the Commitments and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(iv) such other representation, warranty and covenant as may be agreed in writing between the Administrative Agent, in its sole discretion, and such Lender.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In addition, unless either (1) </w:t>
      </w:r>
      <w:r>
        <w:rPr>
          <w:rFonts w:ascii="Times New Roman" w:hAnsi="Times New Roman"/>
          <w:color w:val="000000"/>
          <w:sz w:val="24"/>
          <w:u w:val="single"/>
        </w:rPr>
        <w:t>sub-clause (i)</w:t>
      </w:r>
      <w:r>
        <w:rPr>
          <w:rFonts w:ascii="Times New Roman" w:hAnsi="Times New Roman"/>
          <w:color w:val="000000"/>
          <w:sz w:val="2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is true with respect to a Lender or (2) a Lender has provided another representation, warranty and covenant in accordance with </w:t>
      </w:r>
      <w:r>
        <w:rPr>
          <w:rFonts w:ascii="Times New Roman" w:hAnsi="Times New Roman"/>
          <w:color w:val="000000"/>
          <w:sz w:val="24"/>
          <w:u w:val="single"/>
        </w:rPr>
        <w:t>sub-clause (iv)</w:t>
      </w:r>
      <w:r>
        <w:rPr>
          <w:rFonts w:ascii="Times New Roman" w:hAnsi="Times New Roman"/>
          <w:color w:val="000000"/>
          <w:sz w:val="2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clause (a)</w:t>
      </w:r>
      <w:r>
        <w:rPr>
          <w:rFonts w:ascii="Times New Roman" w:hAnsi="Times New Roman"/>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Transaction Document or any documents related hereto or thereto).</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XI</w:t>
        <w:br/>
        <w:br/>
        <w:t>Assignments; Participations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11.1. Assignments and Participations</w:t>
      </w:r>
      <w:r>
        <w:rPr>
          <w:rFonts w:ascii="Times New Roman" w:hAnsi="Times New Roman"/>
          <w:color w:val="000000"/>
          <w:sz w:val="24"/>
        </w:rPr>
        <w:t>. (a) No Loan Party shall have the right to assign its rights or obligations under this Agreement.</w:t>
      </w:r>
    </w:p>
    <w:p>
      <w:pPr>
        <w:pStyle w:val="TextBody"/>
        <w:bidi w:val="0"/>
        <w:spacing w:before="280" w:after="283"/>
        <w:jc w:val="both"/>
        <w:rPr>
          <w:rFonts w:ascii="Times New Roman" w:hAnsi="Times New Roman"/>
          <w:sz w:val="20"/>
        </w:rPr>
      </w:pPr>
      <w:r>
        <w:rPr>
          <w:rFonts w:ascii="Times New Roman" w:hAnsi="Times New Roman"/>
          <w:color w:val="000000"/>
          <w:sz w:val="24"/>
        </w:rPr>
        <w:t>(b) Any Lender may at any time and from time to time assign to one or more Persons (</w:t>
      </w:r>
      <w:r>
        <w:rPr>
          <w:rFonts w:ascii="Times New Roman" w:hAnsi="Times New Roman"/>
          <w:color w:val="000000"/>
          <w:sz w:val="20"/>
        </w:rPr>
        <w:t>“</w:t>
      </w:r>
      <w:r>
        <w:rPr>
          <w:rFonts w:ascii="Times New Roman" w:hAnsi="Times New Roman"/>
          <w:i/>
          <w:color w:val="000000"/>
          <w:sz w:val="24"/>
        </w:rPr>
        <w:t>Purchasing Lenders”</w:t>
      </w:r>
      <w:r>
        <w:rPr>
          <w:rFonts w:ascii="Times New Roman" w:hAnsi="Times New Roman"/>
          <w:color w:val="000000"/>
          <w:sz w:val="24"/>
        </w:rPr>
        <w:t xml:space="preserve">) that are Eligible Assignees all or any part of its rights and obligations under this Agreement pursuant to an assignment agreement, substantially in the form set forth in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 xml:space="preserve">hereto (the </w:t>
      </w:r>
      <w:r>
        <w:rPr>
          <w:rFonts w:ascii="Times New Roman" w:hAnsi="Times New Roman"/>
          <w:color w:val="000000"/>
          <w:sz w:val="20"/>
        </w:rPr>
        <w:t>“</w:t>
      </w:r>
      <w:r>
        <w:rPr>
          <w:rFonts w:ascii="Times New Roman" w:hAnsi="Times New Roman"/>
          <w:i/>
          <w:color w:val="000000"/>
          <w:sz w:val="24"/>
        </w:rPr>
        <w:t>Assignment and Acceptance”</w:t>
      </w:r>
      <w:r>
        <w:rPr>
          <w:rFonts w:ascii="Times New Roman" w:hAnsi="Times New Roman"/>
          <w:color w:val="000000"/>
          <w:sz w:val="24"/>
        </w:rPr>
        <w:t xml:space="preserve">) executed by such Purchasing Lender and such selling Lender. In addition, except with respect to an assignment to an Affiliate of such Lender, so long as no Event of Default or Unmatured Event of Default has occurred and is continuing at such time, the consent of the Borrower (such consent not to be unreasonably withheld or delayed) shall be required prior to the effectiveness of any such assignment; </w:t>
      </w:r>
      <w:r>
        <w:rPr>
          <w:rFonts w:ascii="Times New Roman" w:hAnsi="Times New Roman"/>
          <w:i/>
          <w:color w:val="000000"/>
          <w:sz w:val="24"/>
        </w:rPr>
        <w:t>provided</w:t>
      </w:r>
      <w:r>
        <w:rPr>
          <w:rFonts w:ascii="Times New Roman" w:hAnsi="Times New Roman"/>
          <w:color w:val="000000"/>
          <w:sz w:val="24"/>
        </w:rPr>
        <w:t>, that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Borrower shall be deemed to have consented to any such assignment unless it shall object thereto by written notice to the Administrative Agent and the assigning Lender within five (5) Business Days after having received written notice thereof. Each assignee of a Lender must be an Eligible Assignee and must agree to deliver to the Administrative Agent, promptly following any request therefor by the Managing Agent for its Lender Group, an enforceability opinion in form and substance satisfactory to such Managing Agent. Upon delivery of the executed Assignment and Acceptance to the Administrative Agent, such selling Lender shall be released from its obligations hereunder to the extent of such assignment. Thereafter the Purchasing Lender shall for all purposes be a Lender party to this Agreement and shall have all the rights and obligations of a Lender under this Agreement to the same extent as if it were an original party hereto and no further consent or action by the Borrower, the Lenders or the Administrative Agent shall be required. The Lenders agree that any assignments arranged by the Borrower or any of its Affiliates shall be offered to the Lenders ratably, and if accepted by each Lender in its sole discretion, shall be made by the Lenders ratably. Notwithstanding any notice or consent requirement herein to the contrary, all the parties hereto hereby consent to any assignment by MUFG Union Bank, N.A. of its Commitments and Advances hereunder to its affiliate MUFG Bank, Ltd., which will otherwise be documented in accordance with the terms hereof.</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By executing and delivering an Assignment and Acceptance, the Purchasing Lender thereunder and the selling Lender thereunder confirm to and agree with each other and the other parties hereto as follows: (i) other than as provided in such Assignment and Acceptance, such selling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Purchasing Lender confirms that it has received a copy of this Agreement, together with copies of such financial statements and other documents and information as it has deemed appropriate to make its own credit analysis and decision to enter into such Assignment and Acceptance; (iii) such Purchasing Lender will, independently and without reliance upon the Administrative Agent or any Managing Agent, the selling Lender or any other Lender and based on such documents and information as it shall deem appropriate at the time, continue to make its own credit decisions in taking or not taking action under this Agreement; (iv) such Purchasing Lender and such selling Lender confirm that such Purchasing Lender is an Eligible Assignee; (v) such Purchasing Lender appoints and authorizes each of the Administrative Agent and the applicable Managing Agent to take such action as agent on its behalf and to exercise such powers under this Agreement as are delegated to such agent by the terms hereof, together with such powers as are reasonably incidental thereto; and (vi) such Purchasing Lender agrees that it will perform in accordance with their terms all of the obligations which by the terms of this Agreement are required to be performed by it as a Lender.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(d) The Administrative Agent, acting solely for this purpose as a non-fiduciary agent of the Borrower, shall maintain at its address referred to herein a copy of each Assignment and Acceptance delivered to and accepted by it and a register for the recordation of the names and addresses of the Lenders and the Commitment of, and principal amount of, each Advance owned by each Lender from time to time (the </w:t>
      </w:r>
      <w:r>
        <w:rPr>
          <w:rFonts w:ascii="Times New Roman" w:hAnsi="Times New Roman"/>
          <w:color w:val="000000"/>
          <w:sz w:val="20"/>
        </w:rPr>
        <w:t>“</w:t>
      </w:r>
      <w:r>
        <w:rPr>
          <w:rFonts w:ascii="Times New Roman" w:hAnsi="Times New Roman"/>
          <w:i/>
          <w:color w:val="000000"/>
          <w:sz w:val="24"/>
        </w:rPr>
        <w:t>Register”</w:t>
      </w:r>
      <w:r>
        <w:rPr>
          <w:rFonts w:ascii="Times New Roman" w:hAnsi="Times New Roman"/>
          <w:color w:val="000000"/>
          <w:sz w:val="24"/>
        </w:rPr>
        <w:t>). The entries in the Register shall be conclusive and binding for all purposes, absent manifest error, and the Lenders, the Borrower and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Managing Agents may treat each Person whose name is recorded in the Register as a Lender hereunder for all purposes of this Agreement. The Register shall be available for inspection by the Lenders, any Managing Agent, or the Borrower at any reasonable time and from time to time upon reasonable prior notice.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 Subject to the provisions of this </w:t>
      </w:r>
      <w:r>
        <w:rPr>
          <w:rFonts w:ascii="Times New Roman" w:hAnsi="Times New Roman"/>
          <w:color w:val="000000"/>
          <w:sz w:val="24"/>
          <w:u w:val="single"/>
        </w:rPr>
        <w:t>Section 11.1</w:t>
      </w:r>
      <w:r>
        <w:rPr>
          <w:rFonts w:ascii="Times New Roman" w:hAnsi="Times New Roman"/>
          <w:color w:val="000000"/>
          <w:sz w:val="24"/>
        </w:rPr>
        <w:t xml:space="preserve">, upon their receipt of an Assignment and Acceptance executed by a selling Lender and a Purchasing Lender, the Administrative Agent shall, if such Assignment and Acceptance has been completed and is in substantially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hereto, accept such Assignment and Acceptance, and the Administrative Agent shall then (i) record the information contained therein in the Register and (ii) give prompt notice thereof to each Managing Agent.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(f) Any Lender may, in the ordinary course of its business at any time sell to one or more Persons (each a </w:t>
      </w:r>
      <w:r>
        <w:rPr>
          <w:rFonts w:ascii="Times New Roman" w:hAnsi="Times New Roman"/>
          <w:color w:val="000000"/>
          <w:sz w:val="20"/>
        </w:rPr>
        <w:t>“</w:t>
      </w:r>
      <w:r>
        <w:rPr>
          <w:rFonts w:ascii="Times New Roman" w:hAnsi="Times New Roman"/>
          <w:i/>
          <w:color w:val="000000"/>
          <w:sz w:val="24"/>
        </w:rPr>
        <w:t>Participant”</w:t>
      </w:r>
      <w:r>
        <w:rPr>
          <w:rFonts w:ascii="Times New Roman" w:hAnsi="Times New Roman"/>
          <w:color w:val="000000"/>
          <w:sz w:val="24"/>
        </w:rPr>
        <w:t xml:space="preserve">) participating interests in the Advances made by such Lender or any other interest of such Lender hereunder. Notwithstanding any such sale by a Lender of a participating interest to a Participant, such Lender’s rights and obligations under this Agreement shall remain unchanged, such Lender shall remain solely responsible for the performance of its obligations hereunder, and the Borrower, the other Lenders, the Managing Agents and the Administrative Agent shall continue to deal solely and directly with such Lender in connection with such Lender’s rights and obligations under this Agreement. Each Lender agrees that any agreement between such Lender and any such Participant in respect of such participating interest shall not restrict such Lender’s right to agree to any amendment, supplement, waiver or modification to this Agreement, except for any amendment, supplement, waiver or modification set forth in </w:t>
      </w:r>
      <w:r>
        <w:rPr>
          <w:rFonts w:ascii="Times New Roman" w:hAnsi="Times New Roman"/>
          <w:color w:val="000000"/>
          <w:sz w:val="24"/>
          <w:u w:val="single"/>
        </w:rPr>
        <w:t>Section 12.1(iii)</w:t>
      </w:r>
      <w:r>
        <w:rPr>
          <w:rFonts w:ascii="Times New Roman" w:hAnsi="Times New Roman"/>
          <w:color w:val="000000"/>
          <w:sz w:val="20"/>
        </w:rPr>
        <w:t xml:space="preserve"> </w:t>
      </w:r>
      <w:r>
        <w:rPr>
          <w:rFonts w:ascii="Times New Roman" w:hAnsi="Times New Roman"/>
          <w:color w:val="000000"/>
          <w:sz w:val="24"/>
        </w:rPr>
        <w:t xml:space="preserve">of this Agreement. The Borrower agrees that each Participant shall be entitled to the benefits of </w:t>
      </w:r>
      <w:r>
        <w:rPr>
          <w:rFonts w:ascii="Times New Roman" w:hAnsi="Times New Roman"/>
          <w:color w:val="000000"/>
          <w:sz w:val="24"/>
          <w:u w:val="single"/>
        </w:rPr>
        <w:t>Section 2.13</w:t>
      </w:r>
      <w:r>
        <w:rPr>
          <w:rFonts w:ascii="Times New Roman" w:hAnsi="Times New Roman"/>
          <w:color w:val="000000"/>
          <w:sz w:val="20"/>
        </w:rPr>
        <w:t xml:space="preserve"> </w:t>
      </w:r>
      <w:r>
        <w:rPr>
          <w:rFonts w:ascii="Times New Roman" w:hAnsi="Times New Roman"/>
          <w:color w:val="000000"/>
          <w:sz w:val="24"/>
        </w:rPr>
        <w:t xml:space="preserve">(subject to the requirements and limitations therein, including the requirements under </w:t>
      </w:r>
      <w:r>
        <w:rPr>
          <w:rFonts w:ascii="Times New Roman" w:hAnsi="Times New Roman"/>
          <w:color w:val="000000"/>
          <w:sz w:val="24"/>
          <w:u w:val="single"/>
        </w:rPr>
        <w:t>Section 2.13(d) and (l)</w:t>
      </w:r>
      <w:r>
        <w:rPr>
          <w:rFonts w:ascii="Times New Roman" w:hAnsi="Times New Roman"/>
          <w:color w:val="000000"/>
          <w:sz w:val="20"/>
        </w:rPr>
        <w:t xml:space="preserve"> </w:t>
      </w:r>
      <w:r>
        <w:rPr>
          <w:rFonts w:ascii="Times New Roman" w:hAnsi="Times New Roman"/>
          <w:color w:val="000000"/>
          <w:sz w:val="24"/>
        </w:rPr>
        <w:t xml:space="preserve">(it being understood that the documentation required under </w:t>
      </w:r>
      <w:r>
        <w:rPr>
          <w:rFonts w:ascii="Times New Roman" w:hAnsi="Times New Roman"/>
          <w:color w:val="000000"/>
          <w:sz w:val="24"/>
          <w:u w:val="single"/>
        </w:rPr>
        <w:t>Section 2.13(d) and (l)</w:t>
      </w:r>
      <w:r>
        <w:rPr>
          <w:rFonts w:ascii="Times New Roman" w:hAnsi="Times New Roman"/>
          <w:color w:val="000000"/>
          <w:sz w:val="20"/>
        </w:rPr>
        <w:t xml:space="preserve"> </w:t>
      </w:r>
      <w:r>
        <w:rPr>
          <w:rFonts w:ascii="Times New Roman" w:hAnsi="Times New Roman"/>
          <w:color w:val="000000"/>
          <w:sz w:val="24"/>
        </w:rPr>
        <w:t xml:space="preserve">shall be delivered to the participating Lender)) to the same extent as if it were a Lender and had acquired its interest by assignment pursuant to this </w:t>
      </w:r>
      <w:r>
        <w:rPr>
          <w:rFonts w:ascii="Times New Roman" w:hAnsi="Times New Roman"/>
          <w:color w:val="000000"/>
          <w:sz w:val="24"/>
          <w:u w:val="single"/>
        </w:rPr>
        <w:t>Section 11.1</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Participant shall not be entitled to receive any greater payment under </w:t>
      </w:r>
      <w:r>
        <w:rPr>
          <w:rFonts w:ascii="Times New Roman" w:hAnsi="Times New Roman"/>
          <w:color w:val="000000"/>
          <w:sz w:val="24"/>
          <w:u w:val="single"/>
        </w:rPr>
        <w:t>Section 2.13</w:t>
      </w:r>
      <w:r>
        <w:rPr>
          <w:rFonts w:ascii="Times New Roman" w:hAnsi="Times New Roman"/>
          <w:color w:val="000000"/>
          <w:sz w:val="24"/>
        </w:rPr>
        <w:t xml:space="preserve">, with respect to any participation, than its participating Lender would have been entitled to receive, except to the extent such entitlement to receive a greater payment results from a Regulatory Change that occurs after the Participant acquired the applicable participation. Each Lender that sells a participation shall, acting solely for this purpose as an agent of the Borrower, maintain a register on which it enters the name and address of each Participant and the principal amounts (and stated interest) of each Participant’s interest in the Advances or other obligations under the Transaction Documents (the </w:t>
      </w:r>
      <w:r>
        <w:rPr>
          <w:rFonts w:ascii="Times New Roman" w:hAnsi="Times New Roman"/>
          <w:color w:val="000000"/>
          <w:sz w:val="20"/>
        </w:rPr>
        <w:t>“</w:t>
      </w:r>
      <w:r>
        <w:rPr>
          <w:rFonts w:ascii="Times New Roman" w:hAnsi="Times New Roman"/>
          <w:i/>
          <w:color w:val="000000"/>
          <w:sz w:val="24"/>
        </w:rPr>
        <w:t>Participant Register”</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Lender shall have any obligation to disclose all or any portion of the Participant Register (including the identity of any Participant or any information relating to a Participant’s interest in any Advances or other obligations under any Transaction Documents)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(g) Each Lender may, in connection with any assignment or participation or proposed assignment or participation pursuant to this </w:t>
      </w:r>
      <w:r>
        <w:rPr>
          <w:rFonts w:ascii="Times New Roman" w:hAnsi="Times New Roman"/>
          <w:color w:val="000000"/>
          <w:sz w:val="24"/>
          <w:u w:val="single"/>
        </w:rPr>
        <w:t>Section 11.1</w:t>
      </w:r>
      <w:r>
        <w:rPr>
          <w:rFonts w:ascii="Times New Roman" w:hAnsi="Times New Roman"/>
          <w:color w:val="000000"/>
          <w:sz w:val="24"/>
        </w:rPr>
        <w:t>, disclose to the assignee or participant or proposed assignee or participant any information relating to the Borrower furnished to such Lender by or on behalf of the Borrower.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(h) Nothing herein shall prohibit any Lender from pledging or assigning as collateral any of its rights under this Agreement to secure obligations of such Lender, including any pledge or security interest granted to any Federal Reserve Bank or other central bank having jurisdiction over such Lender in accordance with Applicable Law and to a Liquidity Provider pursuant to a Liquidity Facility, and any such pledge or collateral assignment may be made without compliance with </w:t>
      </w:r>
      <w:r>
        <w:rPr>
          <w:rFonts w:ascii="Times New Roman" w:hAnsi="Times New Roman"/>
          <w:color w:val="000000"/>
          <w:sz w:val="24"/>
          <w:u w:val="single"/>
        </w:rPr>
        <w:t>Section 11.1(b)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11.1(c)</w:t>
      </w:r>
      <w:r>
        <w:rPr>
          <w:rFonts w:ascii="Times New Roman" w:hAnsi="Times New Roman"/>
          <w:color w:val="000000"/>
          <w:sz w:val="24"/>
        </w:rPr>
        <w:t xml:space="preserve">. Any Liquidity Provider may assign, in whole or in part, its rights and obligations as Liquidity Provider to an Eligible Assignee, except that so long as no Event of Default or Unmatured Event of Default has occurred and is continuing at such time, the consent of the Borrower (such consent not to be unreasonably withheld or delayed) shall be required prior to the effectiveness of any such assignment; </w:t>
      </w:r>
      <w:r>
        <w:rPr>
          <w:rFonts w:ascii="Times New Roman" w:hAnsi="Times New Roman"/>
          <w:i/>
          <w:color w:val="000000"/>
          <w:sz w:val="24"/>
        </w:rPr>
        <w:t>provided</w:t>
      </w:r>
      <w:r>
        <w:rPr>
          <w:rFonts w:ascii="Times New Roman" w:hAnsi="Times New Roman"/>
          <w:color w:val="000000"/>
          <w:sz w:val="24"/>
        </w:rPr>
        <w:t>, that (i) no consent of the Borrower shall be required for an assignment to an Affiliate of the Liquidity Provider and (ii) the Borrower shall be deemed to have consented to any such assignment unless it shall object thereto by written notice to the Administrative Agent and the assigning Liquidity Provider within five (5) Business Days after having received written notice thereof. With respect to any interests which may be assigned by an Issuer to its Liquidity Provider, the Liquidity Provider shall have the same rights and obligations under this Agreement as would such Issuer if it were holding such interests.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In the event any Lender causes increased costs, expenses or taxes to be incurred by the Administrative Agent or Managing Agents in connection with the assignment or participation of such Lender’s rights and obligations under this Agreement to an Eligible Assignee then such Lender agrees that it will make reasonable efforts to assign such increased costs, expenses or taxes to such Eligible Assignee in accordance with the provisions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(j) Except to the extent otherwise expressly agreed by the affected parties, no assignment by a Defaulting Lender will constitute a waiver or release of any claim of any party hereunder arising from such Lender’s having been a Defaulting Lender.</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(k) Any Eligible Assignee or Participant on the date it becomes a Lender or Participant hereunder shall certify in the applicable Assignment and Acceptance, participation agreement or other similar document that it is an Eligible Assignee (in the case of an Assignee) or in accordance with the terms of </w:t>
      </w:r>
      <w:r>
        <w:rPr>
          <w:rFonts w:ascii="Times New Roman" w:hAnsi="Times New Roman"/>
          <w:color w:val="000000"/>
          <w:sz w:val="24"/>
          <w:u w:val="single"/>
        </w:rPr>
        <w:t>Section 11.1(f)</w:t>
      </w:r>
      <w:r>
        <w:rPr>
          <w:rFonts w:ascii="Times New Roman" w:hAnsi="Times New Roman"/>
          <w:color w:val="000000"/>
          <w:sz w:val="20"/>
        </w:rPr>
        <w:t xml:space="preserve"> </w:t>
      </w:r>
      <w:r>
        <w:rPr>
          <w:rFonts w:ascii="Times New Roman" w:hAnsi="Times New Roman"/>
          <w:color w:val="000000"/>
          <w:sz w:val="24"/>
        </w:rPr>
        <w:t>(in the case of a Participant). Any failure to include such a certification in an Assignment and Acceptance, participation agreement or other applicable document shall render such Assignment and Acceptance, participation agreement or other similar document void ab initio and of no force or effect for any purpose.</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XII</w:t>
        <w:br/>
        <w:br/>
        <w:t>Miscellaneous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 Amendments and Waivers</w:t>
      </w:r>
      <w:r>
        <w:rPr>
          <w:rFonts w:ascii="Times New Roman" w:hAnsi="Times New Roman"/>
          <w:color w:val="000000"/>
          <w:sz w:val="24"/>
        </w:rPr>
        <w:t xml:space="preserve">. Except as provided in this </w:t>
      </w:r>
      <w:r>
        <w:rPr>
          <w:rFonts w:ascii="Times New Roman" w:hAnsi="Times New Roman"/>
          <w:color w:val="000000"/>
          <w:sz w:val="24"/>
          <w:u w:val="single"/>
        </w:rPr>
        <w:t>Section 12.1</w:t>
      </w:r>
      <w:r>
        <w:rPr>
          <w:rFonts w:ascii="Times New Roman" w:hAnsi="Times New Roman"/>
          <w:color w:val="000000"/>
          <w:sz w:val="24"/>
        </w:rPr>
        <w:t>, no amendment, waiver or other modification of any provision of this Agreement shall be effective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129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without the written agreement of the Borrower, the Administrative Agent, </w:t>
      </w:r>
      <w:r>
        <w:rPr>
          <w:rFonts w:ascii="Times New Roman" w:hAnsi="Times New Roman"/>
          <w:strike/>
          <w:color w:val="FF0000"/>
          <w:sz w:val="24"/>
        </w:rPr>
        <w:t xml:space="preserve">the Managing Agents and </w:t>
      </w:r>
      <w:r>
        <w:rPr>
          <w:rFonts w:ascii="Times New Roman" w:hAnsi="Times New Roman"/>
          <w:color w:val="000000"/>
          <w:sz w:val="24"/>
        </w:rPr>
        <w:t>the Required Lenders</w:t>
      </w:r>
      <w:r>
        <w:rPr>
          <w:rFonts w:ascii="Times New Roman" w:hAnsi="Times New Roman"/>
          <w:color w:val="0000FF"/>
          <w:sz w:val="20"/>
          <w:u w:val="single"/>
        </w:rPr>
        <w:t xml:space="preserve"> </w:t>
      </w:r>
      <w:r>
        <w:rPr>
          <w:rFonts w:ascii="Times New Roman" w:hAnsi="Times New Roman"/>
          <w:color w:val="0000FF"/>
          <w:sz w:val="24"/>
          <w:u w:val="single"/>
        </w:rPr>
        <w:t>and their respective Managing Agents</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that (i) without the consent of the Lenders in any Lender Group (other than the Lender Group to which such Lenders are being added), the Administrative Agent and the applicable Managing Agent may, with the consent of Borrower, amend this Agreement solely to add additional Persons as Lenders hereunder, (ii) any amendment of this Agreement that is solely for the purpose of increasing the Commitment of a specific Lender or increase the Group Advance Limit of the related Lender Group may be effected with the written consent of the Borrower, the Administrative Agent and the affected Lender, and (iii) the consent of each Lender shall be required to: (A) extend the Commitment Termination Date or the date of any payment or deposit of Collections by the Borrower, (B) reduce the amount (other than by reason of the repayment thereof) or extend the time of payment of Advances Outstanding or reduce the rate or extend the time of payment of Interest (or any component thereof) (other than the waiver of Default Rate), (C) reduce any fee payable to the Administrative Agent or any Managing Agent for the benefit of the Lenders, (D) amend, modify or waive any provision of the definition of “Required Lenders” or </w:t>
      </w:r>
      <w:r>
        <w:rPr>
          <w:rFonts w:ascii="Times New Roman" w:hAnsi="Times New Roman"/>
          <w:color w:val="000000"/>
          <w:sz w:val="24"/>
          <w:u w:val="single"/>
        </w:rPr>
        <w:t>Sections</w:t>
      </w:r>
      <w:r>
        <w:rPr>
          <w:rFonts w:ascii="Times New Roman" w:hAnsi="Times New Roman"/>
          <w:color w:val="000000"/>
          <w:sz w:val="20"/>
        </w:rPr>
        <w:t xml:space="preserve"> </w:t>
      </w:r>
      <w:r>
        <w:rPr>
          <w:rFonts w:ascii="Times New Roman" w:hAnsi="Times New Roman"/>
          <w:color w:val="000000"/>
          <w:sz w:val="24"/>
          <w:u w:val="single"/>
        </w:rPr>
        <w:t>11.1(b)</w:t>
      </w:r>
      <w:r>
        <w:rPr>
          <w:rFonts w:ascii="Times New Roman" w:hAnsi="Times New Roman"/>
          <w:color w:val="000000"/>
          <w:sz w:val="24"/>
        </w:rPr>
        <w:t xml:space="preserve">, </w:t>
      </w:r>
      <w:r>
        <w:rPr>
          <w:rFonts w:ascii="Times New Roman" w:hAnsi="Times New Roman"/>
          <w:color w:val="000000"/>
          <w:sz w:val="24"/>
          <w:u w:val="single"/>
        </w:rPr>
        <w:t>12.1</w:t>
      </w:r>
      <w:r>
        <w:rPr>
          <w:rFonts w:ascii="Times New Roman" w:hAnsi="Times New Roman"/>
          <w:color w:val="000000"/>
          <w:sz w:val="24"/>
        </w:rPr>
        <w:t xml:space="preserve">, </w:t>
      </w:r>
      <w:r>
        <w:rPr>
          <w:rFonts w:ascii="Times New Roman" w:hAnsi="Times New Roman"/>
          <w:color w:val="000000"/>
          <w:sz w:val="24"/>
          <w:u w:val="single"/>
        </w:rPr>
        <w:t>12.9</w:t>
      </w:r>
      <w:r>
        <w:rPr>
          <w:rFonts w:ascii="Times New Roman" w:hAnsi="Times New Roman"/>
          <w:color w:val="000000"/>
          <w:sz w:val="24"/>
        </w:rPr>
        <w:t xml:space="preserve">, or </w:t>
      </w:r>
      <w:r>
        <w:rPr>
          <w:rFonts w:ascii="Times New Roman" w:hAnsi="Times New Roman"/>
          <w:color w:val="000000"/>
          <w:sz w:val="24"/>
          <w:u w:val="single"/>
        </w:rPr>
        <w:t>12.10,</w:t>
      </w:r>
      <w:r>
        <w:rPr>
          <w:rFonts w:ascii="Times New Roman" w:hAnsi="Times New Roman"/>
          <w:color w:val="000000"/>
          <w:sz w:val="20"/>
        </w:rPr>
        <w:t xml:space="preserve"> </w:t>
      </w:r>
      <w:r>
        <w:rPr>
          <w:rFonts w:ascii="Times New Roman" w:hAnsi="Times New Roman"/>
          <w:color w:val="000000"/>
          <w:sz w:val="24"/>
        </w:rPr>
        <w:t xml:space="preserve">(E) consent to or permit the assignment or transfer by the Borrower of any of its rights and obligations under this Agreement, (F) amend or waive any Event of Default, (G) change the definition of “Borrowing Base,” “Collateral Default Ratio,” “Eligible Loan” (subject to the definition thereof, which permits Required Lenders to waive Eligible Loan requirements with respect to a particular Loan or Loans) or “Payment Date,” or (H) amend or modify any defined term (or any defined term used directly or indirectly in such defined term) used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(G)</w:t>
      </w:r>
      <w:r>
        <w:rPr>
          <w:rFonts w:ascii="Times New Roman" w:hAnsi="Times New Roman"/>
          <w:color w:val="000000"/>
          <w:sz w:val="20"/>
        </w:rPr>
        <w:t xml:space="preserve"> </w:t>
      </w:r>
      <w:r>
        <w:rPr>
          <w:rFonts w:ascii="Times New Roman" w:hAnsi="Times New Roman"/>
          <w:color w:val="000000"/>
          <w:sz w:val="24"/>
        </w:rPr>
        <w:t>above in a manner that would circumvent the intention of the restrictions set forth in such clauses. Any waiver or consent shall be effective only in the specific instance and for the specific purpose for which given.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 amendment, modification, supplement or waiver shall amend, modify or otherwise affect the rights or duties of the Swingline Lender hereunder without the prior written consent of the Swingline Lender.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No amendment, waiver or other modification having a material effect on the rights or obligations of the Bank Parties shall be effective against the applicable Bank Party without the written agreement of the applicable Bank Party. The Borrower will deliver a copy of all waivers and amendments to the Bank Parties.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 w:hAnsi="Times New Roman"/>
          <w:color w:val="000000"/>
          <w:sz w:val="24"/>
          <w:u w:val="single"/>
        </w:rPr>
        <w:t>Sections 2.12</w:t>
      </w:r>
      <w:r>
        <w:rPr>
          <w:rFonts w:ascii="Times New Roman" w:hAnsi="Times New Roman"/>
          <w:color w:val="000000"/>
          <w:sz w:val="24"/>
        </w:rPr>
        <w:t xml:space="preserve">, </w:t>
      </w:r>
      <w:r>
        <w:rPr>
          <w:rFonts w:ascii="Times New Roman" w:hAnsi="Times New Roman"/>
          <w:color w:val="000000"/>
          <w:sz w:val="24"/>
          <w:u w:val="single"/>
        </w:rPr>
        <w:t>2.13</w:t>
      </w:r>
      <w:r>
        <w:rPr>
          <w:rFonts w:ascii="Times New Roman" w:hAnsi="Times New Roman"/>
          <w:color w:val="000000"/>
          <w:sz w:val="24"/>
        </w:rPr>
        <w:t xml:space="preserve">, </w:t>
      </w:r>
      <w:r>
        <w:rPr>
          <w:rFonts w:ascii="Times New Roman" w:hAnsi="Times New Roman"/>
          <w:color w:val="000000"/>
          <w:sz w:val="24"/>
          <w:u w:val="single"/>
        </w:rPr>
        <w:t>9.1</w:t>
      </w:r>
      <w:r>
        <w:rPr>
          <w:rFonts w:ascii="Times New Roman" w:hAnsi="Times New Roman"/>
          <w:color w:val="000000"/>
          <w:sz w:val="24"/>
        </w:rPr>
        <w:t xml:space="preserve">, </w:t>
      </w:r>
      <w:r>
        <w:rPr>
          <w:rFonts w:ascii="Times New Roman" w:hAnsi="Times New Roman"/>
          <w:color w:val="000000"/>
          <w:sz w:val="24"/>
          <w:u w:val="single"/>
        </w:rPr>
        <w:t>9.2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12.8</w:t>
      </w:r>
      <w:r>
        <w:rPr>
          <w:rFonts w:ascii="Times New Roman" w:hAnsi="Times New Roman"/>
          <w:color w:val="000000"/>
          <w:sz w:val="24"/>
        </w:rPr>
        <w:t>), such Lender shall have no other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commitment or other obligation hereunder and such Lender shall have been paid in full all principal, interest and other amounts owing to it or accrued for its account under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12.2. Notices, Etc</w:t>
      </w:r>
      <w:r>
        <w:rPr>
          <w:rFonts w:ascii="Times New Roman" w:hAnsi="Times New Roman"/>
          <w:color w:val="000000"/>
          <w:sz w:val="24"/>
        </w:rPr>
        <w:t>. All notices and other communications provided for hereunder shall, unless otherwise stated herein, be in writing (including communication by facsimile copy) and mailed, sent by overnight courier, transmitted or hand delivered, as to each party hereto, at its address set forth under its name on the signature pages hereof or specified in such party’s Assignment and Acceptance or Joinder Agreement or at such other address as shall be designated by such party in a written notice to the other parties hereto. All such notices and communications shall be effective, upon receipt, or in the case of (a) notice by mail, five (5) days after being deposited in the United States mail, first class postage prepaid, (b) notice by courier mail, when it is officially recorded as being delivered to the intended recipient by return receipt, proof of delivery or equivalent, or (c) notice by facsimile copy or e</w:t>
        <w:noBreakHyphen/>
        <w:t>mail, on the date the delivering party delivers such documents or notices via facsimile copy or e</w:t>
        <w:noBreakHyphen/>
        <w:t>mail.</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12.3. No Waiver, Rights and Remedies</w:t>
      </w:r>
      <w:r>
        <w:rPr>
          <w:rFonts w:ascii="Times New Roman" w:hAnsi="Times New Roman"/>
          <w:color w:val="000000"/>
          <w:sz w:val="24"/>
        </w:rPr>
        <w:t>. No failure on the part of the Administrative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12.4. Binding Effect</w:t>
      </w:r>
      <w:r>
        <w:rPr>
          <w:rFonts w:ascii="Times New Roman" w:hAnsi="Times New Roman"/>
          <w:color w:val="000000"/>
          <w:sz w:val="24"/>
        </w:rPr>
        <w:t>. This Agreement shall be binding upon and inure to the benefit of the Borrower, the Administrative Agent, the Secured Parties and their respective successors and permitted assigns and, in addition.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12.5. Term of this Agreement</w:t>
      </w:r>
      <w:r>
        <w:rPr>
          <w:rFonts w:ascii="Times New Roman" w:hAnsi="Times New Roman"/>
          <w:color w:val="000000"/>
          <w:sz w:val="24"/>
        </w:rPr>
        <w:t xml:space="preserve">. This Agreement, including, without limitation, the Borrower’s obligation to observe its covenants set forth in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VII</w:t>
      </w:r>
      <w:r>
        <w:rPr>
          <w:rFonts w:ascii="Times New Roman" w:hAnsi="Times New Roman"/>
          <w:color w:val="000000"/>
          <w:sz w:val="24"/>
        </w:rPr>
        <w:t xml:space="preserve">, shall remain in full force and effect until the Collection Date; </w:t>
      </w:r>
      <w:r>
        <w:rPr>
          <w:rFonts w:ascii="Times New Roman" w:hAnsi="Times New Roman"/>
          <w:i/>
          <w:color w:val="000000"/>
          <w:sz w:val="24"/>
        </w:rPr>
        <w:t>provided, however</w:t>
      </w:r>
      <w:r>
        <w:rPr>
          <w:rFonts w:ascii="Times New Roman" w:hAnsi="Times New Roman"/>
          <w:color w:val="000000"/>
          <w:sz w:val="24"/>
        </w:rPr>
        <w:t xml:space="preserve">, that the rights and remedies with respect to any breach of any representation and warranty made or deemed made by the Borrower pursuant to </w:t>
      </w:r>
      <w:r>
        <w:rPr>
          <w:rFonts w:ascii="Times New Roman" w:hAnsi="Times New Roman"/>
          <w:color w:val="000000"/>
          <w:sz w:val="24"/>
          <w:u w:val="single"/>
        </w:rPr>
        <w:t>Articles 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IV</w:t>
      </w:r>
      <w:r>
        <w:rPr>
          <w:rFonts w:ascii="Times New Roman" w:hAnsi="Times New Roman"/>
          <w:color w:val="000000"/>
          <w:sz w:val="20"/>
        </w:rPr>
        <w:t xml:space="preserve"> </w:t>
      </w:r>
      <w:r>
        <w:rPr>
          <w:rFonts w:ascii="Times New Roman" w:hAnsi="Times New Roman"/>
          <w:color w:val="000000"/>
          <w:sz w:val="24"/>
        </w:rPr>
        <w:t xml:space="preserve">and the indemnification and payment provisions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 xml:space="preserve">and the provisions of </w:t>
      </w:r>
      <w:r>
        <w:rPr>
          <w:rFonts w:ascii="Times New Roman" w:hAnsi="Times New Roman"/>
          <w:color w:val="000000"/>
          <w:sz w:val="24"/>
          <w:u w:val="single"/>
        </w:rPr>
        <w:t>Section 12.9</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12.10</w:t>
      </w:r>
      <w:r>
        <w:rPr>
          <w:rFonts w:ascii="Times New Roman" w:hAnsi="Times New Roman"/>
          <w:color w:val="000000"/>
          <w:sz w:val="20"/>
        </w:rPr>
        <w:t xml:space="preserve"> </w:t>
      </w:r>
      <w:r>
        <w:rPr>
          <w:rFonts w:ascii="Times New Roman" w:hAnsi="Times New Roman"/>
          <w:color w:val="000000"/>
          <w:sz w:val="24"/>
        </w:rPr>
        <w:t>shall be continuing and shall survive any termination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12.6. </w:t>
      </w:r>
      <w:r>
        <w:rPr>
          <w:rFonts w:ascii="Times New Roman" w:hAnsi="Times New Roman"/>
          <w:i/>
          <w:smallCaps/>
          <w:color w:val="000000"/>
          <w:sz w:val="24"/>
        </w:rPr>
        <w:t>Governing Law; Consent to Jurisdiction; Waiver of Objection to Venue</w:t>
      </w:r>
      <w:r>
        <w:rPr>
          <w:rFonts w:ascii="Times New Roman" w:hAnsi="Times New Roman"/>
          <w:color w:val="000000"/>
          <w:sz w:val="24"/>
        </w:rPr>
        <w:t xml:space="preserve">. </w:t>
      </w:r>
      <w:r>
        <w:rPr>
          <w:rFonts w:ascii="Times New Roman" w:hAnsi="Times New Roman"/>
          <w:smallCaps/>
          <w:color w:val="000000"/>
          <w:sz w:val="24"/>
        </w:rPr>
        <w:t>This Agreement shall be governed by, and construed in accordance with, the laws of the State of New York (including Sections 5</w:t>
        <w:noBreakHyphen/>
        <w:t>1401 and 5</w:t>
        <w:noBreakHyphen/>
        <w:t>1402 of the General Obligations Law of the State of New York but otherwise without regard to conflicts of law principles). Each of the Secured Parties, the Borrower and the Administrative Agent hereby agrees to the non</w:t>
        <w:noBreakHyphen/>
        <w:t>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12.7. </w:t>
      </w:r>
      <w:r>
        <w:rPr>
          <w:rFonts w:ascii="Times New Roman" w:hAnsi="Times New Roman"/>
          <w:i/>
          <w:smallCaps/>
          <w:color w:val="000000"/>
          <w:sz w:val="24"/>
        </w:rPr>
        <w:t>Waiver of Jury Trial</w:t>
      </w:r>
      <w:r>
        <w:rPr>
          <w:rFonts w:ascii="Times New Roman" w:hAnsi="Times New Roman"/>
          <w:smallCaps/>
          <w:color w:val="000000"/>
          <w:sz w:val="24"/>
        </w:rPr>
        <w:t>. To the extent permitted by applicable law, each of the Secured Parties, the Borrower and the Administrative Agent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12.8. Costs, Expenses and Taxes</w:t>
      </w:r>
      <w:r>
        <w:rPr>
          <w:rFonts w:ascii="Times New Roman" w:hAnsi="Times New Roman"/>
          <w:color w:val="000000"/>
          <w:sz w:val="24"/>
        </w:rPr>
        <w:t xml:space="preserve">. (a) In addition to the rights of indemnification granted to the Administrative Agent, the Managing Agents, the other Secured Parties and its or their Affiliates and officers, directors, employees and agents thereof under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hereof, the Borrower agrees to pay on demand all reasonable out</w:t>
        <w:noBreakHyphen/>
        <w:t>of</w:t>
        <w:noBreakHyphen/>
        <w:t>pocket costs and expenses of the Administrative Agent, the Managing Agents and the other Secured Parties incurred in connection with the on</w:t>
        <w:noBreakHyphen/>
        <w:t>site due diligence (including travel related expenses) or with the preparation, negotiation, execution, delivery, administration (including periodic auditing), amendment or modification of, or any waiver or consent issued in connection with, this Agreement and the other documents to be delivered hereunder or in connection herewith, including, without limitation, the costs, fees and expenses of any third</w:t>
        <w:noBreakHyphen/>
        <w:t>party auditor engaged under the terms of this Agreement and the reasonable fees and out</w:t>
        <w:noBreakHyphen/>
        <w:t>of</w:t>
        <w:noBreakHyphen/>
        <w:t>pocket expenses of counsel for the Administrative Agent, the Managing Agents and the other Secured Parties with respect thereto and with respect to advising the Administrative Agent, the Managing Agents and the other Secured Parties as to their respective rights and remedies under this Agreement and the other documents to be delivered hereunder or in connection herewith, and all costs and expenses, if any (including reasonable counsel fees and expenses), incurred by the Administrative Agent, the Managing Agents or the other Secured Parties in connection with the enforcement of this Agreement and the other documents to be delivered hereunder or in connection herewith.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Borrower shall pay on demand any and all stamp, sales, excise and other taxes and fees payable or determined to be payable in connection with the execution, delivery, filing and recording of this Agreement, the other documents to be delivered hereunder or any agreement or other document providing liquidity support, credit enhancement or other similar support to the Lender in connection with this Agreement or the funding or maintenance of Advances hereunder.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Borrower shall pay on demand all other costs, expenses and taxes (excluding income taxes), including, without limitation, all reasonable costs and expenses incurred by the Administrative Agent or any Managing Agent in connection with periodic audits of the Borrower’s books and records, which are incurred as a result of the execution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12.9. Reserved</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12.10. Recourse Against Certain Parties</w:t>
      </w:r>
      <w:r>
        <w:rPr>
          <w:rFonts w:ascii="Times New Roman" w:hAnsi="Times New Roman"/>
          <w:color w:val="000000"/>
          <w:sz w:val="24"/>
        </w:rPr>
        <w:t>. (a) No recourse under or with respect to any obligation, covenant or agreement (including, without limitation, the payment of any fees or any other obligations) of the Administrative Agent or any Secured Party as contained in this Agreement or any other agreement, instrument or document entered into by it pursuant hereto or in connection herewith shall be had against any Person or any manager or administrator of such Person or any incorporator, affiliate, stockholder, officer, employee or director of such Person 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of the Borrower or of any such manager or administrator, as such, by the enforcement of any assessment or by any legal or equitable proceeding, by virtue of any statute or otherwise.</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The provisions of this </w:t>
      </w:r>
      <w:r>
        <w:rPr>
          <w:rFonts w:ascii="Times New Roman" w:hAnsi="Times New Roman"/>
          <w:color w:val="000000"/>
          <w:sz w:val="24"/>
          <w:u w:val="single"/>
        </w:rPr>
        <w:t>Section 12.10</w:t>
      </w:r>
      <w:r>
        <w:rPr>
          <w:rFonts w:ascii="Times New Roman" w:hAnsi="Times New Roman"/>
          <w:color w:val="000000"/>
          <w:sz w:val="20"/>
        </w:rPr>
        <w:t xml:space="preserve"> </w:t>
      </w:r>
      <w:r>
        <w:rPr>
          <w:rFonts w:ascii="Times New Roman" w:hAnsi="Times New Roman"/>
          <w:color w:val="000000"/>
          <w:sz w:val="24"/>
        </w:rPr>
        <w:t>shall survive the termination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12.11. Protection of Security Interest; Appointment of Administrative Agent as Attorney</w:t>
        <w:noBreakHyphen/>
        <w:t>in</w:t>
        <w:noBreakHyphen/>
        <w:t>Fact</w:t>
      </w:r>
      <w:r>
        <w:rPr>
          <w:rFonts w:ascii="Times New Roman" w:hAnsi="Times New Roman"/>
          <w:color w:val="000000"/>
          <w:sz w:val="24"/>
        </w:rPr>
        <w:t>. (a) The Borrower shall cause all financing statements and continuation statements and any other necessary documents covering the right, title and interest of the Administrative Agent as agent for the Secured Parties and of the Secured Parties to the Collateral to be promptly recorded, registered and filed, and at all times to be kept recorded, registered and filed, all in such manner and in such places as may be required by law fully to preserve and protect the right, title and interest of the Administrative Agent as agent for the Secured Parties hereunder to all property comprising the Collateral. The Borrower shall deliver to the Administrative Agent file</w:t>
        <w:noBreakHyphen/>
        <w:t xml:space="preserve">stamped copies of, or filing receipts for, any document recorded, registered or filed as provided above, as soon as available following such recording, registration or filing. The Borrower shall cooperate fully in connection with the obligations set forth above and will execute any and all documents reasonably required to fulfill the intent of this </w:t>
      </w:r>
      <w:r>
        <w:rPr>
          <w:rFonts w:ascii="Times New Roman" w:hAnsi="Times New Roman"/>
          <w:color w:val="000000"/>
          <w:sz w:val="24"/>
          <w:u w:val="single"/>
        </w:rPr>
        <w:t>Section 12.11</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Borrower agrees that from time to time, at its expense, it will promptly authorize, execute and deliver all instruments and documents, and take all actions, that may reasonably be necessary or desirable, or that the Administrative Agent may reasonably request, to perfect, protect or more fully evidence the security interest granted in the Collateral, or to enable the Administrative Agent or the Secured Parties to exercise and enforce their rights and remedies hereunder or under any Transaction Document.</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If the Borrower fails to perform any of its obligations hereunder after five Business Days’ notice from the Administrative Agent, the Administrative Agent or any Lender may (but shall not be required to) perform, or cause performance of, such obligation; and the Administrative Agent’s or such Lender’s reasonable costs and expenses incurred in connection therewith shall be payable by the Borrower as provided in </w:t>
      </w:r>
      <w:r>
        <w:rPr>
          <w:rFonts w:ascii="Times New Roman" w:hAnsi="Times New Roman"/>
          <w:color w:val="000000"/>
          <w:sz w:val="24"/>
          <w:u w:val="single"/>
        </w:rPr>
        <w:t>Article IX</w:t>
      </w:r>
      <w:r>
        <w:rPr>
          <w:rFonts w:ascii="Times New Roman" w:hAnsi="Times New Roman"/>
          <w:color w:val="000000"/>
          <w:sz w:val="24"/>
        </w:rPr>
        <w:t>, as applicable. The Borrower irrevocably authorizes the Administrative Agent and appoints the Administrative Agent as its attorney</w:t>
        <w:noBreakHyphen/>
        <w:t>in</w:t>
        <w:noBreakHyphen/>
        <w:t>fact to act on behalf of the Borrower, (i) to file financing statements necessary or desirable in the Administrative Agent’s sole discretion to perfect and to maintain the perfection and priority of the interest of the Secured Parties in the Collateral, including, without limitation, one or more financing statements describing the collateral covered thereby as “all assets of the Debtor whether now owned or hereafter acquired and wheresoever located, including all accessions thereto and proceeds thereof” or words of similar effect, and (ii) to file a carbon, photographic or other reproduction of this Agreement or any financing statement with respect to the Collateral as a financing statement in such offices as the Administrative Agent in its sole discretion deems necessary or desirable to perfect and to maintain the perfection and priority of the interests of the Secured Parties in the Collateral. This appointment is coupled with an interest and is irrevocable.</w:t>
      </w:r>
    </w:p>
    <w:p>
      <w:pPr>
        <w:pStyle w:val="TextBody"/>
        <w:bidi w:val="0"/>
        <w:spacing w:before="280" w:after="283"/>
        <w:jc w:val="both"/>
        <w:rPr>
          <w:rFonts w:ascii="Times New Roman" w:hAnsi="Times New Roman"/>
          <w:sz w:val="20"/>
        </w:rPr>
      </w:pPr>
      <w:r>
        <w:rPr>
          <w:rFonts w:ascii="Times New Roman" w:hAnsi="Times New Roman"/>
          <w:color w:val="000000"/>
          <w:sz w:val="24"/>
        </w:rPr>
        <w:t>(d) Without limiting the generality of the foregoing, Borrower will, not earlier than six (6) months and not later than three (3) months prior to the fifth anniversary of the date of filing of the initial financing statement under this Agreement or any other financing statement filed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this Agreement or in connection with any Advance hereunder, unless the Collection Date shall have occurred: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authorize, deliver and file or cause to be filed an appropriate continuation statement with respect to such financing statement;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deliver or cause to be delivered to the Administrative Agent an opinion of the counsel for Borrower, in form and substance reasonably satisfactory to the Administrative Agent, confirming and updating the opinion previously delivered under this Agreement with respect to perfection and otherwise to the effect that the Collateral hereunder continues to be subject to a perfected security interest in favor of the Administrative Agent, as agent for the Secured Parties, subject to no other Liens of record except as provided herein or otherwise permitted hereunder, which opinion may contain usual and customary assumptions, limitations and exceptions.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12.12. Confidentiality; Conflicts of Interest</w:t>
      </w:r>
      <w:r>
        <w:rPr>
          <w:rFonts w:ascii="Times New Roman" w:hAnsi="Times New Roman"/>
          <w:color w:val="000000"/>
          <w:sz w:val="24"/>
        </w:rPr>
        <w:t>. (a) Each of the Administrative Agent, the Managing Agents, the other Secured Parties and the Borrower shall maintain and shall cause each of its employees and officers to maintain the confidentiality of the Agreement and the other confidential proprietary information with respect to the other parties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and attorneys and as required by an Applicable Law, as required to be publicly filed with SEC, or as required by an order of any judicial or administrative proceeding, (ii) disclose the existence of this Agreement, but not the financial terms thereof, (iii) disclose the Agreement and such information in any suit, action, proceeding or investigation (whether in law or in equity or pursuant to arbitration) involving any of the Transaction Documents or Loan Documents for the purpose of defending itself, reducing its liability, or protecting or exercising any of its claims, rights, remedies, or interests under or in connection with any of the Transaction Documents or Loan Documents and (iv) disclose such information to its Affiliates to the extent necessary in connection with the administration or enforcement of this Agreement or the other Transaction Documents.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Anything herein to the contrary notwithstanding, the Borrower hereby consents to the disclosure of any nonpublic information with respect to it for use in connection with the transactions contemplated herein and in the Transaction Documents (i) to the Administrative Agent or the Secured Parties by each other, (ii) by the Administrative Agent or the Secured Parties to any prospective or actual Eligible Assignee or participant of any of them or in connection with a pledge or assignment to be made pursuant to </w:t>
      </w:r>
      <w:r>
        <w:rPr>
          <w:rFonts w:ascii="Times New Roman" w:hAnsi="Times New Roman"/>
          <w:color w:val="000000"/>
          <w:sz w:val="24"/>
          <w:u w:val="single"/>
        </w:rPr>
        <w:t>Section 11.1(h)</w:t>
      </w:r>
      <w:r>
        <w:rPr>
          <w:rFonts w:ascii="Times New Roman" w:hAnsi="Times New Roman"/>
          <w:color w:val="000000"/>
          <w:sz w:val="20"/>
        </w:rPr>
        <w:t xml:space="preserve"> </w:t>
      </w:r>
      <w:r>
        <w:rPr>
          <w:rFonts w:ascii="Times New Roman" w:hAnsi="Times New Roman"/>
          <w:color w:val="000000"/>
          <w:sz w:val="24"/>
        </w:rPr>
        <w:t>or (iii) by the Administrative Agent or the Secured Parties to any provider of a surety, guaranty or credit or liquidity enhancement to a Secured Party and to any officers, directors, members, employees, outside accountants and attorneys of any of the foregoing, provided each such Person is informed of the confidential nature of such information and agrees to be bound hereby. In addition, the Secured Parties and the Administrative Agent may disclose any such nonpublic information pursuant to any law, rule, regulation, direction, request or order of any judicial, administrative or regulatory authority or proceedings, including, without limitation, at the request of any self</w:t>
        <w:noBreakHyphen/>
        <w:t>regulatory authority having jurisdiction over a Lender.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The Borrower agrees that it shall not (and shall not permit any of its Controlled Affiliates to) issue any news release or make any public announcement pertaining to the transactions contemplated by this Agreement and the Transaction Documents without the prior written consent of the Administrative Agent (which consent shall not be unreasonably withheld) unless such news release or public announcement is required by law, in which case the Borrower shall consult with the Administrative Agent and each Managing Agent prior to the issuance of such news release or public announcement. The Borrower may, however, disclose the general terms of the transactions contemplated by this Agreement and the Transaction Documents to trade creditors, suppliers and other similarly</w:t>
        <w:noBreakHyphen/>
        <w:t>situated Persons so long as such disclosure is not in the form of a news release or public announcement.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Borrower acknowledges that the Lenders and the Managing Agents (and their Affiliates) may be providing financing or other services to other companies in respect of which Borrower or its Affiliates may have conflicting interests. The Borrower acknowledges that no Lender, Managing Agent, or any Affiliate thereof shall have any obligation to use in connection with the transactions contemplated by the Transaction Documents, or to furnish to the Borrower or its Affiliates, any confidential information obtained from such other companies.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12.13. Execution in Counterparts; Severability; Integration</w:t>
      </w:r>
      <w:r>
        <w:rPr>
          <w:rFonts w:ascii="Times New Roman" w:hAnsi="Times New Roman"/>
          <w:color w:val="000000"/>
          <w:sz w:val="24"/>
        </w:rPr>
        <w:t>. This Agreement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to this Agreement by facsimile or electronic mail in .pdf format shall be effective as delivery of a manually executed counterpart of this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12.14. Patriot Act</w:t>
      </w:r>
      <w:r>
        <w:rPr>
          <w:rFonts w:ascii="Times New Roman" w:hAnsi="Times New Roman"/>
          <w:color w:val="000000"/>
          <w:sz w:val="24"/>
        </w:rPr>
        <w:t xml:space="preserve">. Each Lender that is subject to the USA </w:t>
      </w:r>
      <w:r>
        <w:rPr>
          <w:rFonts w:ascii="Times New Roman" w:hAnsi="Times New Roman"/>
          <w:smallCaps/>
          <w:color w:val="000000"/>
          <w:sz w:val="24"/>
        </w:rPr>
        <w:t>Patriot</w:t>
      </w:r>
      <w:r>
        <w:rPr>
          <w:rFonts w:ascii="Times New Roman" w:hAnsi="Times New Roman"/>
          <w:color w:val="000000"/>
          <w:sz w:val="20"/>
        </w:rPr>
        <w:t xml:space="preserve"> </w:t>
      </w:r>
      <w:r>
        <w:rPr>
          <w:rFonts w:ascii="Times New Roman" w:hAnsi="Times New Roman"/>
          <w:color w:val="000000"/>
          <w:sz w:val="24"/>
        </w:rPr>
        <w:t xml:space="preserve">Act and the Administrative Agent (for itself and not on behalf of any Lender) hereby notifies the Borrower that pursuant to the requirements of the USA </w:t>
      </w:r>
      <w:r>
        <w:rPr>
          <w:rFonts w:ascii="Times New Roman" w:hAnsi="Times New Roman"/>
          <w:smallCaps/>
          <w:color w:val="000000"/>
          <w:sz w:val="24"/>
        </w:rPr>
        <w:t>Patriot</w:t>
      </w:r>
      <w:r>
        <w:rPr>
          <w:rFonts w:ascii="Times New Roman" w:hAnsi="Times New Roman"/>
          <w:color w:val="000000"/>
          <w:sz w:val="20"/>
        </w:rPr>
        <w:t xml:space="preserve"> </w:t>
      </w:r>
      <w:r>
        <w:rPr>
          <w:rFonts w:ascii="Times New Roman" w:hAnsi="Times New Roman"/>
          <w:color w:val="000000"/>
          <w:sz w:val="24"/>
        </w:rPr>
        <w:t xml:space="preserve">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w:t>
      </w:r>
      <w:r>
        <w:rPr>
          <w:rFonts w:ascii="Times New Roman" w:hAnsi="Times New Roman"/>
          <w:smallCaps/>
          <w:color w:val="000000"/>
          <w:sz w:val="24"/>
        </w:rPr>
        <w:t>Patriot</w:t>
      </w:r>
      <w:r>
        <w:rPr>
          <w:rFonts w:ascii="Times New Roman" w:hAnsi="Times New Roman"/>
          <w:color w:val="000000"/>
          <w:sz w:val="20"/>
        </w:rPr>
        <w:t xml:space="preserve"> </w:t>
      </w:r>
      <w:r>
        <w:rPr>
          <w:rFonts w:ascii="Times New Roman" w:hAnsi="Times New Roman"/>
          <w:color w:val="000000"/>
          <w:sz w:val="24"/>
        </w:rPr>
        <w:t>Act.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12.15. Legal Holidays</w:t>
      </w:r>
      <w:r>
        <w:rPr>
          <w:rFonts w:ascii="Times New Roman" w:hAnsi="Times New Roman"/>
          <w:color w:val="000000"/>
          <w:sz w:val="24"/>
        </w:rPr>
        <w:t>. In the event that the date of any Payment Date, date of prepayment or Maturity Date shall not be a Business Day, then notwithstanding any other provision of this Agreement or any Transaction Document, payment need not be made on such date, but may be made on the next succeeding Business Day with the same force and effect as if made on the nominal date of any such Payment Date, date of prepayment or Maturity Date, as the case may be, and interest shall accrue on such payment for the period from and after any such nominal date to but excluding such next succeeding Business Day.</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12.16 No Fiduciary Duty</w:t>
      </w:r>
      <w:r>
        <w:rPr>
          <w:rFonts w:ascii="Times New Roman" w:hAnsi="Times New Roman"/>
          <w:color w:val="000000"/>
          <w:sz w:val="24"/>
        </w:rPr>
        <w:t xml:space="preserve">. The Administrative Agent, each Lender and their Affiliates (collectively, solely for purposes of this paragraph,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 xml:space="preserve">), may have economic interests that conflict with those of the Borrower, its stockholders and/or their affiliates. The Borrower (collectively, solely for purposes of this paragraph, the </w:t>
      </w:r>
      <w:r>
        <w:rPr>
          <w:rFonts w:ascii="Times New Roman" w:hAnsi="Times New Roman"/>
          <w:color w:val="000000"/>
          <w:sz w:val="20"/>
        </w:rPr>
        <w:t>“</w:t>
      </w:r>
      <w:r>
        <w:rPr>
          <w:rFonts w:ascii="Times New Roman" w:hAnsi="Times New Roman"/>
          <w:i/>
          <w:color w:val="000000"/>
          <w:sz w:val="24"/>
        </w:rPr>
        <w:t>Credit Parties”</w:t>
      </w:r>
      <w:r>
        <w:rPr>
          <w:rFonts w:ascii="Times New Roman" w:hAnsi="Times New Roman"/>
          <w:color w:val="000000"/>
          <w:sz w:val="24"/>
        </w:rPr>
        <w:t>) each agree that nothing in the Transaction Documents or otherwise will be deemed to create an advisory, fiduciary or agency relationship or fiduciary or other implied duty between any Lender, on the one hand, and the Borrower, its stockholders or its affiliates, on the other. The Borrower acknowledge and agree that (i) the transactions contemplated by the Transaction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Transaction Documents and (y) each Lender is acting solely as principal and not as the agent or fiduciary of the Borrower, or its management, stockholders, creditors or any other 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such Person, in connection with such transaction or the process leading thereto.</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12.17 Sharing of Payments by Lenders</w:t>
      </w:r>
      <w:r>
        <w:rPr>
          <w:rFonts w:ascii="Times New Roman" w:hAnsi="Times New Roman"/>
          <w:color w:val="000000"/>
          <w:sz w:val="24"/>
        </w:rPr>
        <w:t xml:space="preserve">. If any Lender shall, by exercising any right of 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 xml:space="preserve">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hAnsi="Times New Roman"/>
          <w:i/>
          <w:color w:val="000000"/>
          <w:sz w:val="24"/>
        </w:rPr>
        <w:t xml:space="preserve">provided </w:t>
      </w:r>
      <w:r>
        <w:rPr>
          <w:rFonts w:ascii="Times New Roman" w:hAnsi="Times New Roman"/>
          <w:color w:val="000000"/>
          <w:sz w:val="24"/>
        </w:rPr>
        <w:t>that: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the provisions of this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rPr>
        <w:t>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12.18 Rating Agency Disclosure</w:t>
      </w:r>
      <w:r>
        <w:rPr>
          <w:rFonts w:ascii="Times New Roman" w:hAnsi="Times New Roman"/>
          <w:color w:val="000000"/>
          <w:sz w:val="24"/>
        </w:rPr>
        <w:t>. Notwithstanding anything to the contrary contained herein or in any of the other Transaction Documents, each of the parties hereto acknowledges and agrees that a Liquidity Provider may post to an internet website maintained by such Liquidity Provider and required by any nationally recognized rating agency providing a rating or proposing to provide a rating to an Issuer’s commercial paper in connection with Rule 17g</w:t>
        <w:noBreakHyphen/>
        <w:t>5, the following information: (x)(i) to the extent disclosed to any nationally recognized rating agency providing or proposing to provide a rating to, or monitoring a credit rating of, an Issuer’s commercial paper, any confidential proprietary information with respect to the Borrower, the Investment Adviser and their respective Affiliates and each of their respective businesses obtained by such Issuer in connection with the structuring, negotiation and execution of the transactions contemplated herein and in the other Transaction Documents and (ii) any other nonpublic information with respect to the Borrower, the Investment Adviser or their respective Affiliates received by a Liquidity Provider, in each case to the extent such information was provided to such nationally recognized rating agency in connection with providing or proposing to provide a rating to, or to monitor an existing rating of, an Issuer’s commercial paper, (y) the Transaction Documents and (z) any other Transaction Information.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12.19 Acknowledgement and Consent to Bail-In of Affected Financial Institutions</w:t>
      </w:r>
      <w:r>
        <w:rPr>
          <w:rFonts w:ascii="Times New Roman" w:hAnsi="Times New Roman"/>
          <w:color w:val="000000"/>
          <w:sz w:val="24"/>
        </w:rPr>
        <w:t>. 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w:t>
        <w:noBreakHyphen/>
        <w:t>down and conversion powers of the applicable Resolution Authority and agrees and consents to, and acknowledges and agrees to be bound by: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the application of any Write</w:t>
        <w:noBreakHyphen/>
        <w:t>Down and Conversion Powers by the applicable Resolution Authority to any such liabilities arising hereunder that may be payable to it by any party hereto that is an Affected Financial Institution;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effects of any Bail</w:t>
        <w:noBreakHyphen/>
        <w:t>In Action on any such liability, including, if applicable: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 a reduction in full or in part or cancellation of any such liability;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137</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 the variation of the terms of such liability in connection with the exercise of the write</w:t>
        <w:noBreakHyphen/>
        <w:t>down and conversion powers of the applicable Resolution Authority.</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12.20 Acknowledgment Regarding Any Supported QFCs . </w:t>
      </w:r>
      <w:r>
        <w:rPr>
          <w:rFonts w:ascii="Times New Roman" w:hAnsi="Times New Roman"/>
          <w:color w:val="000000"/>
          <w:sz w:val="24"/>
        </w:rPr>
        <w:t>To the extent that the Transaction Documents provide support, through a guarantee or otherwise, for Hedging Agreements or any other agreement or instrument that is a QFC (such support, “</w:t>
      </w:r>
      <w:r>
        <w:rPr>
          <w:rFonts w:ascii="Times New Roman" w:hAnsi="Times New Roman"/>
          <w:i/>
          <w:color w:val="000000"/>
          <w:sz w:val="24"/>
        </w:rPr>
        <w:t>QFC Credit Support</w:t>
      </w:r>
      <w:r>
        <w:rPr>
          <w:rFonts w:ascii="Times New Roman" w:hAnsi="Times New Roman"/>
          <w:color w:val="000000"/>
          <w:sz w:val="20"/>
        </w:rPr>
        <w:t xml:space="preserve">” </w:t>
      </w:r>
      <w:r>
        <w:rPr>
          <w:rFonts w:ascii="Times New Roman" w:hAnsi="Times New Roman"/>
          <w:color w:val="000000"/>
          <w:sz w:val="24"/>
        </w:rPr>
        <w:t>and each such QFC a “</w:t>
      </w:r>
      <w:r>
        <w:rPr>
          <w:rFonts w:ascii="Times New Roman" w:hAnsi="Times New Roman"/>
          <w:i/>
          <w:color w:val="000000"/>
          <w:sz w:val="24"/>
        </w:rPr>
        <w:t>Supported QFC</w:t>
      </w:r>
      <w:r>
        <w:rPr>
          <w:rFonts w:ascii="Times New Roman" w:hAnsi="Times New Roman"/>
          <w:color w:val="000000"/>
          <w:sz w:val="2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pStyle w:val="TextBody"/>
        <w:bidi w:val="0"/>
        <w:spacing w:before="280" w:after="283"/>
        <w:jc w:val="both"/>
        <w:rPr>
          <w:rFonts w:ascii="Times New Roman" w:hAnsi="Times New Roman"/>
          <w:sz w:val="20"/>
        </w:rPr>
      </w:pPr>
      <w:r>
        <w:rPr>
          <w:rFonts w:ascii="Times New Roman" w:hAnsi="Times New Roman"/>
          <w:color w:val="000000"/>
          <w:sz w:val="24"/>
        </w:rPr>
        <w:t>(a) In the event a Covered Entity that is party to a Supported QFC (each, a “</w:t>
      </w:r>
      <w:r>
        <w:rPr>
          <w:rFonts w:ascii="Times New Roman" w:hAnsi="Times New Roman"/>
          <w:i/>
          <w:color w:val="000000"/>
          <w:sz w:val="24"/>
        </w:rPr>
        <w:t>Covered Party</w:t>
      </w:r>
      <w:r>
        <w:rPr>
          <w:rFonts w:ascii="Times New Roman" w:hAnsi="Times New Roman"/>
          <w:color w:val="000000"/>
          <w:sz w:val="20"/>
        </w:rPr>
        <w:t>”</w:t>
      </w:r>
      <w:r>
        <w:rPr>
          <w:rFonts w:ascii="Times New Roman" w:hAnsi="Times New Roman"/>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As used herein, the following terms have the following meanings:</w:t>
      </w:r>
    </w:p>
    <w:p>
      <w:pPr>
        <w:pStyle w:val="TextBody"/>
        <w:bidi w:val="0"/>
        <w:spacing w:before="280" w:after="283"/>
        <w:jc w:val="both"/>
        <w:rPr/>
      </w:pPr>
      <w:r>
        <w:rPr>
          <w:color w:val="000000"/>
        </w:rPr>
        <w:t>“</w:t>
      </w:r>
      <w:r>
        <w:rPr>
          <w:rFonts w:ascii="Times New Roman" w:hAnsi="Times New Roman"/>
          <w:i/>
          <w:color w:val="000000"/>
          <w:sz w:val="24"/>
        </w:rPr>
        <w:t>BHC Act Affiliate</w:t>
      </w:r>
      <w:r>
        <w:rPr>
          <w:rFonts w:ascii="Times New Roman" w:hAnsi="Times New Roman"/>
          <w:color w:val="000000"/>
          <w:sz w:val="20"/>
        </w:rPr>
        <w:t xml:space="preserve">” </w:t>
      </w:r>
      <w:r>
        <w:rPr>
          <w:rFonts w:ascii="Times New Roman" w:hAnsi="Times New Roman"/>
          <w:color w:val="000000"/>
          <w:sz w:val="24"/>
        </w:rPr>
        <w:t>of a party means an “affiliate” (as such term is defined under, and interpreted in accordance with, 12 U.S.C. 1841(k)) of such party.</w:t>
      </w:r>
    </w:p>
    <w:p>
      <w:pPr>
        <w:pStyle w:val="TextBody"/>
        <w:bidi w:val="0"/>
        <w:spacing w:before="280" w:after="283"/>
        <w:jc w:val="both"/>
        <w:rPr/>
      </w:pPr>
      <w:r>
        <w:rPr>
          <w:color w:val="000000"/>
        </w:rPr>
        <w:t>“</w:t>
      </w:r>
      <w:r>
        <w:rPr>
          <w:rFonts w:ascii="Times New Roman" w:hAnsi="Times New Roman"/>
          <w:i/>
          <w:color w:val="000000"/>
          <w:sz w:val="24"/>
        </w:rPr>
        <w:t>Covered Entity</w:t>
      </w:r>
      <w:r>
        <w:rPr>
          <w:rFonts w:ascii="Times New Roman" w:hAnsi="Times New Roman"/>
          <w:color w:val="000000"/>
          <w:sz w:val="20"/>
        </w:rPr>
        <w:t xml:space="preserve">” </w:t>
      </w:r>
      <w:r>
        <w:rPr>
          <w:rFonts w:ascii="Times New Roman" w:hAnsi="Times New Roman"/>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280" w:after="283"/>
        <w:jc w:val="both"/>
        <w:rPr/>
      </w:pPr>
      <w:r>
        <w:rPr>
          <w:color w:val="000000"/>
        </w:rPr>
        <w:t>“</w:t>
      </w:r>
      <w:r>
        <w:rPr>
          <w:rFonts w:ascii="Times New Roman" w:hAnsi="Times New Roman"/>
          <w:i/>
          <w:color w:val="000000"/>
          <w:sz w:val="24"/>
        </w:rPr>
        <w:t>Default Right</w:t>
      </w:r>
      <w:r>
        <w:rPr>
          <w:rFonts w:ascii="Times New Roman" w:hAnsi="Times New Roman"/>
          <w:color w:val="000000"/>
          <w:sz w:val="20"/>
        </w:rPr>
        <w:t xml:space="preserve">” </w:t>
      </w:r>
      <w:r>
        <w:rPr>
          <w:rFonts w:ascii="Times New Roman" w:hAnsi="Times New Roman"/>
          <w:color w:val="000000"/>
          <w:sz w:val="24"/>
        </w:rPr>
        <w:t>has the meaning assigned to that term in, and shall be interpreted in accordance with, 12 C.F.R. §§ 252.81, 47.2 or 382.1, as applicable.</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138</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color w:val="000000"/>
        </w:rPr>
        <w:t>“</w:t>
      </w:r>
      <w:r>
        <w:rPr>
          <w:rFonts w:ascii="Times New Roman" w:hAnsi="Times New Roman"/>
          <w:i/>
          <w:color w:val="000000"/>
          <w:sz w:val="24"/>
        </w:rPr>
        <w:t>QFC</w:t>
      </w:r>
      <w:r>
        <w:rPr>
          <w:rFonts w:ascii="Times New Roman" w:hAnsi="Times New Roman"/>
          <w:color w:val="000000"/>
          <w:sz w:val="20"/>
        </w:rPr>
        <w:t xml:space="preserve">” </w:t>
      </w:r>
      <w:r>
        <w:rPr>
          <w:rFonts w:ascii="Times New Roman" w:hAnsi="Times New Roman"/>
          <w:color w:val="000000"/>
          <w:sz w:val="24"/>
        </w:rPr>
        <w:t>has the meaning assigned to the term “qualified financial contract” in, and shall be interpreted in accordance with, 12 U.S.C. 5390(c)(8)(D).</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Article XIII</w:t>
        <w:br/>
        <w:br/>
        <w:t>Reserved</w:t>
      </w:r>
    </w:p>
    <w:p>
      <w:pPr>
        <w:pStyle w:val="TextBody"/>
        <w:bidi w:val="0"/>
        <w:spacing w:before="320" w:after="283"/>
        <w:jc w:val="center"/>
        <w:rPr>
          <w:rFonts w:ascii="Times New Roman" w:hAnsi="Times New Roman"/>
          <w:b/>
          <w:smallCaps/>
          <w:color w:val="000000"/>
          <w:sz w:val="24"/>
        </w:rPr>
      </w:pPr>
      <w:r>
        <w:rPr>
          <w:rFonts w:ascii="Times New Roman" w:hAnsi="Times New Roman"/>
          <w:b/>
          <w:smallCaps/>
          <w:color w:val="000000"/>
          <w:sz w:val="24"/>
        </w:rPr>
        <w:t>Article XIV</w:t>
      </w:r>
    </w:p>
    <w:p>
      <w:pPr>
        <w:pStyle w:val="TextBody"/>
        <w:bidi w:val="0"/>
        <w:spacing w:before="320" w:after="283"/>
        <w:jc w:val="center"/>
        <w:rPr>
          <w:rFonts w:ascii="Times New Roman" w:hAnsi="Times New Roman"/>
          <w:b/>
          <w:smallCaps/>
          <w:color w:val="000000"/>
          <w:sz w:val="24"/>
        </w:rPr>
      </w:pPr>
      <w:r>
        <w:rPr>
          <w:rFonts w:ascii="Times New Roman" w:hAnsi="Times New Roman"/>
          <w:b/>
          <w:smallCaps/>
          <w:color w:val="000000"/>
          <w:sz w:val="24"/>
        </w:rPr>
        <w:t>The Paying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14.1. Authorization and Action</w:t>
      </w:r>
      <w:r>
        <w:rPr>
          <w:rFonts w:ascii="Times New Roman" w:hAnsi="Times New Roman"/>
          <w:color w:val="000000"/>
          <w:sz w:val="24"/>
        </w:rPr>
        <w:t>. (a) Each Lender and the Administrative Agent hereby designates and appoints U.S. Bank Trust Company, National Association (and U.S. Bank Trust Company, National Association accepts such designation and appointment) as the Paying Agent hereunder, and authorizes the Paying Agent to maintain the Collection Account and to</w:t>
      </w:r>
      <w:r>
        <w:rPr>
          <w:rFonts w:ascii="Times New Roman" w:hAnsi="Times New Roman"/>
          <w:color w:val="000000"/>
          <w:sz w:val="20"/>
        </w:rPr>
        <w:t xml:space="preserve"> </w:t>
      </w:r>
      <w:r>
        <w:rPr>
          <w:rFonts w:ascii="Times New Roman" w:hAnsi="Times New Roman"/>
          <w:color w:val="000000"/>
          <w:sz w:val="24"/>
        </w:rPr>
        <w:t>take such actions as representative on its behalf and as directed by the Lenders or the Administrative Agent and to exercise such powers as are delegated to the Paying Agent by the terms of this Agreement together with such powers as are reasonably incidental thereto. In performing its functions and duties hereunder, the Paying Agent shall act solely as agent for the Lenders and the Administrative Agent and does not assume nor shall be deemed to have assumed any obligation or relationship of trust or agency with or for the Borrower or any of its successors or assigns. The Paying Agent shall not be required to risk or expend its own funds in performing its duties hereunder or otherwise take any action which exposes it to personal liability or which is contrary to this Agreement or Applicable Law. The appointment and authority of the Paying Agent hereunder shall terminate at the indefeasible payment in full of the Advance.</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Notwithstanding any provision to the contrary elsewhere in this Agreement, the Paying Agent shall not have any duties or responsibilities, except those expressly set forth herein, or any agency or fiduciary relationship with any Lender or the Administrative Agent, and no implied covenants, functions, responsibilities, duties, obligations or liabilities shall be read into this Agreement or otherwise exist against the Paying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14.2. Successor Paying Agent</w:t>
      </w:r>
      <w:r>
        <w:rPr>
          <w:rFonts w:ascii="Times New Roman" w:hAnsi="Times New Roman"/>
          <w:color w:val="000000"/>
          <w:sz w:val="24"/>
        </w:rPr>
        <w:t xml:space="preserve">. (a) The Paying Agent may resign as Paying Agent upon thirty (30) days’ notice to the Lenders with such resignation becoming effective upon a successor representative succeeding to the rights, powers and duties of Paying Agent pursuant to this </w:t>
      </w:r>
      <w:r>
        <w:rPr>
          <w:rFonts w:ascii="Times New Roman" w:hAnsi="Times New Roman"/>
          <w:color w:val="000000"/>
          <w:sz w:val="24"/>
          <w:u w:val="single"/>
        </w:rPr>
        <w:t>Section 14.2(a)</w:t>
      </w:r>
      <w:r>
        <w:rPr>
          <w:rFonts w:ascii="Times New Roman" w:hAnsi="Times New Roman"/>
          <w:color w:val="000000"/>
          <w:sz w:val="24"/>
        </w:rPr>
        <w:t xml:space="preserve">. If the Paying Agent shall resign as Paying Agent under this Agreement, then the Lenders shall appoint a successor Paying Agent. Any successor Paying Agent shall succeed to the rights, powers and duties of resigning Paying Agent, and the term “Paying Agent” shall mean such successor Paying Agent effective upon its appointment, and the former Paying Agent’s rights, powers and duties as Paying Agent shall be terminated, without any other or further act or deed on the part of the former Paying Agent or any of the parties to this Agreement. After the retiring Paying Agent’s resignation as Paying Agent, the provisions of this </w:t>
      </w:r>
      <w:r>
        <w:rPr>
          <w:rFonts w:ascii="Times New Roman" w:hAnsi="Times New Roman"/>
          <w:color w:val="000000"/>
          <w:sz w:val="24"/>
          <w:u w:val="single"/>
        </w:rPr>
        <w:t>Article XIV</w:t>
      </w:r>
      <w:r>
        <w:rPr>
          <w:rFonts w:ascii="Times New Roman" w:hAnsi="Times New Roman"/>
          <w:color w:val="000000"/>
          <w:sz w:val="20"/>
        </w:rPr>
        <w:t xml:space="preserve"> </w:t>
      </w:r>
      <w:r>
        <w:rPr>
          <w:rFonts w:ascii="Times New Roman" w:hAnsi="Times New Roman"/>
          <w:color w:val="000000"/>
          <w:sz w:val="24"/>
        </w:rPr>
        <w:t>shall inure to its benefit as to any actions taken or omitted to be taken by it while it was Paying Agent under this Agreement. Any successor Paying Agent appointed hereunder shall be a state or national bank or trust company that is not an Affiliate of the Borrower, that has a long term issuer rating of at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139</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least “A2” or a short term issuer rating of at least “P-1” by Moody’s and capital and surplus of at least U.S.$200,000,000 and that is a Securities Intermediary. Any corporation or other entity into which the Paying Agent may be merged or converted or with which it may be consolidated, or any corporation or entity resulting from any merger, conversion or consolidation to which the Paying agent shall be a party, or any corporation or association to which the Paying Agent transfers all or substantially all of its corporate trust business, shall be the successor of the Paying Agent hereunder, and shall succeed to all of the rights, powers and duties of the Paying Agent hereunder, without the execution or filing of any paper or any further act on the part of any of the parties hereto.</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The Paying Agent may be removed in connection with a breach by the Paying Agent of any agreement of the Paying Agent under this Agreement upon 30 days’ notice given in writing and delivered to the Paying Agent from the Administrative Agent with the consent of the Required Lenders (the </w:t>
      </w:r>
      <w:r>
        <w:rPr>
          <w:rFonts w:ascii="Times New Roman" w:hAnsi="Times New Roman"/>
          <w:color w:val="000000"/>
          <w:sz w:val="20"/>
        </w:rPr>
        <w:t>“</w:t>
      </w:r>
      <w:r>
        <w:rPr>
          <w:rFonts w:ascii="Times New Roman" w:hAnsi="Times New Roman"/>
          <w:i/>
          <w:color w:val="000000"/>
          <w:sz w:val="24"/>
        </w:rPr>
        <w:t>Paying Agent Termination Notice”</w:t>
      </w:r>
      <w:r>
        <w:rPr>
          <w:rFonts w:ascii="Times New Roman" w:hAnsi="Times New Roman"/>
          <w:color w:val="000000"/>
          <w:sz w:val="24"/>
        </w:rPr>
        <w:t xml:space="preserve">). On and after the receipt by the Paying Agent of the Paying Agent Termination Notice, the Paying Agent shall continue to perform all functions of Paying Agent under this Agreement until the date specified in the Paying Agent Termination Notice or otherwise specified by the Administrative Agent in writing or, if no such date is specified in the Paying Agent Termination Notice, until a date mutually agreed upon by the Paying Agent and the Administrative Agent, in each case subject to the Paying Agent’s right to resign prior to such date pursuant to </w:t>
      </w:r>
      <w:r>
        <w:rPr>
          <w:rFonts w:ascii="Times New Roman" w:hAnsi="Times New Roman"/>
          <w:color w:val="000000"/>
          <w:sz w:val="24"/>
          <w:u w:val="single"/>
        </w:rPr>
        <w:t>Section 14.2(a)</w:t>
      </w:r>
      <w:r>
        <w:rPr>
          <w:rFonts w:ascii="Times New Roman" w:hAnsi="Times New Roman"/>
          <w:color w:val="000000"/>
          <w:sz w:val="24"/>
        </w:rPr>
        <w: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14.3. Fees and Expenses</w:t>
      </w:r>
      <w:r>
        <w:rPr>
          <w:rFonts w:ascii="Times New Roman" w:hAnsi="Times New Roman"/>
          <w:color w:val="000000"/>
          <w:sz w:val="24"/>
        </w:rPr>
        <w:t xml:space="preserve">. As compensation for the performance of the Paying Agent’s obligations under this Agreement, the Borrower agrees to pay to the Paying Agent the applicable Bank Fees and Expenses, which shall be solely the obligation of the Borrower. The Borrower agrees to reimburse the Paying Agent for all reasonable expenses, disbursements and advances incurred or made by the Paying Agent in accordance with any provision of this Agreement or the other Transaction Documents or in the enforcement of any provision hereof or in the other Transaction Documents, and all such amounts and the Bank Fees and Expenses shall be payable in accordance with the provisions of </w:t>
      </w:r>
      <w:r>
        <w:rPr>
          <w:rFonts w:ascii="Times New Roman" w:hAnsi="Times New Roman"/>
          <w:color w:val="000000"/>
          <w:sz w:val="24"/>
          <w:u w:val="single"/>
        </w:rPr>
        <w:t>Section 2.8</w:t>
      </w:r>
      <w:r>
        <w:rPr>
          <w:rFonts w:ascii="Times New Roman" w:hAnsi="Times New Roman"/>
          <w:color w:val="000000"/>
          <w:sz w:val="20"/>
        </w:rPr>
        <w:t xml:space="preserve"> </w:t>
      </w:r>
      <w:r>
        <w:rPr>
          <w:rFonts w:ascii="Times New Roman" w:hAnsi="Times New Roman"/>
          <w:color w:val="000000"/>
          <w:sz w:val="24"/>
        </w:rPr>
        <w:t xml:space="preserve">hereof,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 xml:space="preserve">that to the extent such amounts are not promptly paid pursuant to </w:t>
      </w:r>
      <w:r>
        <w:rPr>
          <w:rFonts w:ascii="Times New Roman" w:hAnsi="Times New Roman"/>
          <w:color w:val="000000"/>
          <w:sz w:val="24"/>
          <w:u w:val="single"/>
        </w:rPr>
        <w:t>Section 2.8</w:t>
      </w:r>
      <w:r>
        <w:rPr>
          <w:rFonts w:ascii="Times New Roman" w:hAnsi="Times New Roman"/>
          <w:color w:val="000000"/>
          <w:sz w:val="20"/>
        </w:rPr>
        <w:t xml:space="preserve"> </w:t>
      </w:r>
      <w:r>
        <w:rPr>
          <w:rFonts w:ascii="Times New Roman" w:hAnsi="Times New Roman"/>
          <w:color w:val="000000"/>
          <w:sz w:val="24"/>
        </w:rPr>
        <w:t>hereof such amounts shall remain recourse obligations of the Borrower due and owing to the Paying Agent.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14.4. Representations and Warranties of the Paying Agent</w:t>
      </w:r>
      <w:r>
        <w:rPr>
          <w:rFonts w:ascii="Times New Roman" w:hAnsi="Times New Roman"/>
          <w:color w:val="000000"/>
          <w:sz w:val="24"/>
        </w:rPr>
        <w:t xml:space="preserve">. (a) </w:t>
      </w:r>
      <w:r>
        <w:rPr>
          <w:rFonts w:ascii="Times New Roman" w:hAnsi="Times New Roman"/>
          <w:i/>
          <w:color w:val="000000"/>
          <w:sz w:val="24"/>
        </w:rPr>
        <w:t>Organization</w:t>
      </w:r>
      <w:r>
        <w:rPr>
          <w:rFonts w:ascii="Times New Roman" w:hAnsi="Times New Roman"/>
          <w:color w:val="000000"/>
          <w:sz w:val="24"/>
        </w:rPr>
        <w:t>. The Paying Agent has been duly organized and is validly existing as a national association under the laws of the United States.</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Power and Authority; Due Authorization</w:t>
      </w:r>
      <w:r>
        <w:rPr>
          <w:rFonts w:ascii="Times New Roman" w:hAnsi="Times New Roman"/>
          <w:color w:val="000000"/>
          <w:sz w:val="24"/>
        </w:rPr>
        <w:t>. The Paying Agent (i) has all necessary power, authority and legal right to (A) execute and deliver this Agreement and the other Transaction Documents to which it is a party and (B) carry out the terms of the Transaction Documents to which it is a party and (ii) has duly authorized by all necessary corporate action the execution, delivery and performance of this Agreement and the other Transaction Documents to which it is a party.</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Binding Obligation</w:t>
      </w:r>
      <w:r>
        <w:rPr>
          <w:rFonts w:ascii="Times New Roman" w:hAnsi="Times New Roman"/>
          <w:color w:val="000000"/>
          <w:sz w:val="24"/>
        </w:rPr>
        <w:t>. This Agreement and each other Transaction Document to which the Paying Agent is a party constitutes a legal, valid and binding obligation of the Paying Agent enforceable against Paying Agent in accordance with its respective terms, except as such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140</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enforceability may be limited by applicable bankruptcy, insolvency, reorganization, moratorium, or other laws of general application effecting enforcements of creditors’ rights or general principles of equity.</w:t>
      </w:r>
    </w:p>
    <w:p>
      <w:pPr>
        <w:pStyle w:val="TextBody"/>
        <w:bidi w:val="0"/>
        <w:spacing w:before="280" w:after="283"/>
        <w:jc w:val="both"/>
        <w:rPr>
          <w:rFonts w:ascii="Times New Roman" w:hAnsi="Times New Roman"/>
          <w:sz w:val="20"/>
        </w:rPr>
      </w:pPr>
      <w:r>
        <w:rPr>
          <w:rFonts w:ascii="Times New Roman" w:hAnsi="Times New Roman"/>
          <w:i/>
          <w:color w:val="000000"/>
          <w:sz w:val="24"/>
        </w:rPr>
        <w:t>Section 14.5. Indemnity; Liability of the Paying Agent.</w:t>
      </w:r>
      <w:r>
        <w:rPr>
          <w:rFonts w:ascii="Times New Roman" w:hAnsi="Times New Roman"/>
          <w:color w:val="000000"/>
          <w:sz w:val="20"/>
        </w:rPr>
        <w:t xml:space="preserve"> </w:t>
      </w:r>
      <w:r>
        <w:rPr>
          <w:rFonts w:ascii="Times New Roman" w:hAnsi="Times New Roman"/>
          <w:color w:val="000000"/>
          <w:sz w:val="24"/>
        </w:rPr>
        <w:t xml:space="preserve">(a) The Borrower shall indemnify and hold the Paying Agent harmless from all Indemnified Amounts to the extent set forth in </w:t>
      </w:r>
      <w:r>
        <w:rPr>
          <w:rFonts w:ascii="Times New Roman" w:hAnsi="Times New Roman"/>
          <w:color w:val="000000"/>
          <w:sz w:val="24"/>
          <w:u w:val="single"/>
        </w:rPr>
        <w:t>Section 9.1</w:t>
      </w:r>
      <w:r>
        <w:rPr>
          <w:rFonts w:ascii="Times New Roman" w:hAnsi="Times New Roman"/>
          <w:color w:val="000000"/>
          <w:sz w:val="20"/>
        </w:rPr>
        <w:t xml:space="preserve"> </w:t>
      </w:r>
      <w:r>
        <w:rPr>
          <w:rFonts w:ascii="Times New Roman" w:hAnsi="Times New Roman"/>
          <w:color w:val="000000"/>
          <w:sz w:val="24"/>
        </w:rPr>
        <w:t xml:space="preserve">and subject to all of the exclusions and other terms of such Section. The Paying Agent shall not be required to expend or risk its own funds or otherwise incur financial liability in the performance of its duties under this Agreement if it shall have reasonable grounds for believing that repayment of such funds or adequate indemnity is not reasonably assured to it. All amounts payable to Paying Agent pursuant to this </w:t>
      </w:r>
      <w:r>
        <w:rPr>
          <w:rFonts w:ascii="Times New Roman" w:hAnsi="Times New Roman"/>
          <w:color w:val="000000"/>
          <w:sz w:val="24"/>
          <w:u w:val="single"/>
        </w:rPr>
        <w:t>Section 14.5</w:t>
      </w:r>
      <w:r>
        <w:rPr>
          <w:rFonts w:ascii="Times New Roman" w:hAnsi="Times New Roman"/>
          <w:color w:val="000000"/>
          <w:sz w:val="20"/>
        </w:rPr>
        <w:t xml:space="preserve"> </w:t>
      </w:r>
      <w:r>
        <w:rPr>
          <w:rFonts w:ascii="Times New Roman" w:hAnsi="Times New Roman"/>
          <w:color w:val="000000"/>
          <w:sz w:val="24"/>
        </w:rPr>
        <w:t xml:space="preserve">shall be subject to the priorities of payment in </w:t>
      </w:r>
      <w:r>
        <w:rPr>
          <w:rFonts w:ascii="Times New Roman" w:hAnsi="Times New Roman"/>
          <w:color w:val="000000"/>
          <w:sz w:val="24"/>
          <w:u w:val="single"/>
        </w:rPr>
        <w:t>Section 2.8</w:t>
      </w:r>
      <w:r>
        <w:rPr>
          <w:rFonts w:ascii="Times New Roman" w:hAnsi="Times New Roman"/>
          <w:color w:val="000000"/>
          <w:sz w:val="20"/>
        </w:rPr>
        <w:t xml:space="preserve"> </w:t>
      </w:r>
      <w:r>
        <w:rPr>
          <w:rFonts w:ascii="Times New Roman" w:hAnsi="Times New Roman"/>
          <w:color w:val="000000"/>
          <w:sz w:val="24"/>
        </w:rPr>
        <w:t xml:space="preserve">hereof,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 xml:space="preserve">that to the extent such amounts are not promptly paid pursuant to </w:t>
      </w:r>
      <w:r>
        <w:rPr>
          <w:rFonts w:ascii="Times New Roman" w:hAnsi="Times New Roman"/>
          <w:color w:val="000000"/>
          <w:sz w:val="24"/>
          <w:u w:val="single"/>
        </w:rPr>
        <w:t>Section 2.8</w:t>
      </w:r>
      <w:r>
        <w:rPr>
          <w:rFonts w:ascii="Times New Roman" w:hAnsi="Times New Roman"/>
          <w:color w:val="000000"/>
          <w:sz w:val="20"/>
        </w:rPr>
        <w:t xml:space="preserve"> </w:t>
      </w:r>
      <w:r>
        <w:rPr>
          <w:rFonts w:ascii="Times New Roman" w:hAnsi="Times New Roman"/>
          <w:color w:val="000000"/>
          <w:sz w:val="24"/>
        </w:rPr>
        <w:t xml:space="preserve">hereof such amounts shall remain recourse obligations of the Borrower due and owing to the Paying Agent. The indemnification provided to the Paying Agent hereunder shall survive the resignation or removal of the Paying Agent and the termination of this Agreement. For the avoidance of doubt, any amounts payable by the Borrower under this </w:t>
      </w:r>
      <w:r>
        <w:rPr>
          <w:rFonts w:ascii="Times New Roman" w:hAnsi="Times New Roman"/>
          <w:color w:val="000000"/>
          <w:sz w:val="24"/>
          <w:u w:val="single"/>
        </w:rPr>
        <w:t>Section 14.5</w:t>
      </w:r>
      <w:r>
        <w:rPr>
          <w:rFonts w:ascii="Times New Roman" w:hAnsi="Times New Roman"/>
          <w:color w:val="000000"/>
          <w:sz w:val="20"/>
        </w:rPr>
        <w:t xml:space="preserve"> </w:t>
      </w:r>
      <w:r>
        <w:rPr>
          <w:rFonts w:ascii="Times New Roman" w:hAnsi="Times New Roman"/>
          <w:color w:val="000000"/>
          <w:sz w:val="24"/>
        </w:rPr>
        <w:t>shall constitute Administrative Expenses.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Paying Agent may conclusively rely and shall be protected in acting or refraining from acting upon any written notice, order, judgment, certification or demand (including, but not limited to, electronically confirmed facsimiles of such notice) believed by it to be genuine and to have been signed or presented by the proper party or parties in accordance with this Agreement, and the Paying Agent shall have no obligation to review or confirm that actions taken pursuant to such notice in accordance with this Agreement comply with any other agreement or document. The Paying Agent shall not be responsible for the content or accuracy of any document provided to the Paying Agent, and shall not be required to recalculate, certify, or verify any numerical information. The Paying Agent shall not be liable with respect to any action taken or omitted to be taken in accordance with the written direction, instruction, acknowledgment, consent or any other communication from any party pursuant to the Transaction Documents.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 In no event will the Paying Agent be liable for any lost profits or for any incidental, indirect, special, consequential or punitive damages whether or not the Paying Agent knew of the possibility or likelihood of such damages.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Paying Agent may consult with legal counsel of its own choosing, at the expense of the Borrower, as to any matter relating to this Agreement, and the Paying Agent shall not incur any liability in acting in good faith in accordance with any advice from such counsel.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In no event shall the Paying Agent be liable for any failure or delay in performance of its obligations hereunder because of circumstances beyond the Paying Agent’s control, including, but not limited to, acts of God, flood, war (whether declared or undeclared), terrorism, fire, riot, strikes or work stoppages for any reason, embargo, government action, including any laws, ordinances, regulations.</w:t>
      </w:r>
    </w:p>
    <w:p>
      <w:pPr>
        <w:pStyle w:val="TextBody"/>
        <w:bidi w:val="0"/>
        <w:spacing w:before="280" w:after="283"/>
        <w:jc w:val="both"/>
        <w:rPr>
          <w:rFonts w:ascii="Times New Roman" w:hAnsi="Times New Roman"/>
          <w:sz w:val="20"/>
        </w:rPr>
      </w:pPr>
      <w:r>
        <w:rPr>
          <w:rFonts w:ascii="Times New Roman" w:hAnsi="Times New Roman"/>
          <w:color w:val="000000"/>
          <w:sz w:val="24"/>
        </w:rPr>
        <w:t>(f) Neither the Paying Agent nor any of its directors, officers or employees, shall be liable for any action taken or omitted to be taken by it or them hereunder except for its or their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141</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own gross negligence or willful misconduct as determined by a court of competent jurisdiction in a final, non-appealable order or as otherwise agreed to by the parties.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 In order to comply with laws, rules, regulations and executive orders in effect from time to time applicable to banking institutions, including those relating to the funding of terrorist activities and money laundering, the Paying Agent is required to obtain, verify and record certain information relating to individuals and entities which maintain a business relationship with the Paying Agent. Accordingly, each of the parties agrees to promptly provide to the Paying Agent upon its request from time to time such identifying information and documentation as may be available for such party in order to enable the Paying Agent to comply with Applicable Law.</w:t>
      </w:r>
    </w:p>
    <w:p>
      <w:pPr>
        <w:pStyle w:val="TextBody"/>
        <w:bidi w:val="0"/>
        <w:spacing w:before="280" w:after="283"/>
        <w:jc w:val="both"/>
        <w:rPr>
          <w:rFonts w:ascii="Times New Roman" w:hAnsi="Times New Roman"/>
          <w:sz w:val="20"/>
        </w:rPr>
      </w:pPr>
      <w:r>
        <w:rPr>
          <w:rFonts w:ascii="Times New Roman" w:hAnsi="Times New Roman"/>
          <w:color w:val="000000"/>
          <w:sz w:val="24"/>
        </w:rPr>
        <w:t>(h) The Paying Agent shall not be liable for any action or inaction of the Borrower, the Administrative Agent, the Lenders, or any other party (or agent thereof) to this Agreement or any related document and may assume compliance by such parties with their obligations under this Agreement or any related agreements, unless a Responsible Officer of the Paying Agent shall have received written notice to the contrary at the address of the Paying Agent set forth on its signature page hereto. For purposes hereof, “Responsible Officer” shall mean any president, vice president, executive vice president, assistant vice president, treasurer, secretary, assistant secretary, corporate trust officer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in each case, having direct responsibility for the administration of this Agreement and the other Transaction Documents to which such person is a party.</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(i) The Paying Agent is authorized to supply any information regarding the Collection Account which is required by any law or governmental regulation now or hereafter in effect.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(j) If at any time the Paying Agent is served with any judicial or administrative order, judgment, decree, writ or other form of judicial or administrative process which in any way affects any property held by it hereunder or the Collection Account (including, but not limited to, orders of attachment or garnishment or other forms of levies or injunctions or stays relating to the transfer of any property), the Paying Agent is authorized to comply therewith in any manner as it or its legal counsel of its own choosing deems appropriate; and if the Paying Agent complies with any such judicial or administrative order, judgment, decree, writ or other form of judicial or administrative process, the Paying Agent shall not be liable to any of the parties hereto or to any other person or entity even though such order, judgment, decree, writ or process may be subsequently modified or vacated or otherwise determined to have been without legal force or effect.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(k) The Paying Agent shall not be liable for failing to comply with its obligations under this Agreement in so far as the performance of such obligations is dependent upon the timely receipt of instructions and/or other information from any other person which are not received or not received by the time required.</w:t>
      </w:r>
    </w:p>
    <w:p>
      <w:pPr>
        <w:pStyle w:val="TextBody"/>
        <w:bidi w:val="0"/>
        <w:spacing w:before="280" w:after="283"/>
        <w:jc w:val="both"/>
        <w:rPr>
          <w:rFonts w:ascii="Times New Roman" w:hAnsi="Times New Roman"/>
          <w:sz w:val="20"/>
        </w:rPr>
      </w:pPr>
      <w:r>
        <w:rPr>
          <w:rFonts w:ascii="Times New Roman" w:hAnsi="Times New Roman"/>
          <w:color w:val="000000"/>
          <w:sz w:val="24"/>
        </w:rPr>
        <w:t>(l) The Paying Agent shall not be under any obligation (i) to monitor, determine or verify the unavailability or cessation of Term SOFR (or other applicable index, floating rate 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Benchmark or Base Rate), or whether or when there has occurred, or to give notice to any other party of the occurrence of, any Benchmark Transition Event, Benchmark Transition State Date, Benchmark Unavailability Period, Benchmark Replacement Date, Disruption Event or Early Opt-in Election (ii) to select, determine or designate any Benchmark Replacement, replacement index or floating rate, or other successor or replacement rate, or whether any conditions to the designation of such a rate have been satisfied, or (iii) to select, determine or designate any Benchmark Replacement Adjustment or other adjustment, adjusted margin or modifier to any replacement or successor rate or index, or (iv) to determine whether or what Benchmark Replacement Conforming Changes or other amendment or changes to this Agreement are necessary or advisable, if any, in connection with any of the foregoing.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(m) The Paying Agent shall not be liable for any inability, failure or delay on its part to perform any of its duties set forth in this Agreement as a result of the unavailability of Term SOFR (or other Benchmark, Benchmark Replacement, Base Rate or other applicable index or floating rate) and absence of any Benchmark Replacement, replacement index or floating rate, or other successor or replacement rate, including as a result of any inability, delay, error or inaccuracy on the part of any other transaction party, including without limitation the Administrative Agent, in providing any direction, instruction, notice or information required or contemplated by the terms of this Agreement and reasonably required for the performance of such duties. With respect to any Interest Period, the Paying Agent shall have no liability for the application of Term SOFR in effect for the prior Interest Period if so required in accordance with the terms of this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(n) In performing under the Credit Agreement and any other Transaction Document, the Collateral Custodian shall be entitled to the same rights, protections, immunities and indemnities afforded to the Paying Agent hereunder.</w:t>
      </w:r>
    </w:p>
    <w:p>
      <w:pPr>
        <w:pStyle w:val="TextBody"/>
        <w:bidi w:val="0"/>
        <w:spacing w:before="320" w:after="283"/>
        <w:jc w:val="center"/>
        <w:rPr>
          <w:rFonts w:ascii="Times New Roman" w:hAnsi="Times New Roman"/>
          <w:b/>
          <w:smallCaps/>
          <w:color w:val="000000"/>
          <w:sz w:val="24"/>
        </w:rPr>
      </w:pPr>
      <w:r>
        <w:rPr>
          <w:rFonts w:ascii="Times New Roman" w:hAnsi="Times New Roman"/>
          <w:b/>
          <w:smallCaps/>
          <w:color w:val="000000"/>
          <w:sz w:val="24"/>
        </w:rPr>
        <w:t>Article XV</w:t>
      </w:r>
    </w:p>
    <w:p>
      <w:pPr>
        <w:pStyle w:val="TextBody"/>
        <w:bidi w:val="0"/>
        <w:spacing w:before="320" w:after="283"/>
        <w:jc w:val="center"/>
        <w:rPr>
          <w:rFonts w:ascii="Times New Roman" w:hAnsi="Times New Roman"/>
          <w:b/>
          <w:smallCaps/>
          <w:color w:val="000000"/>
          <w:sz w:val="24"/>
        </w:rPr>
      </w:pPr>
      <w:r>
        <w:rPr>
          <w:rFonts w:ascii="Times New Roman" w:hAnsi="Times New Roman"/>
          <w:b/>
          <w:smallCaps/>
          <w:color w:val="000000"/>
          <w:sz w:val="24"/>
        </w:rPr>
        <w:t>The Guarantees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15.1. The Guarantees</w:t>
      </w:r>
      <w:r>
        <w:rPr>
          <w:rFonts w:ascii="Times New Roman" w:hAnsi="Times New Roman"/>
          <w:color w:val="000000"/>
          <w:sz w:val="24"/>
        </w:rPr>
        <w:t>. To induce the Lenders to provide the credits described herein and in consideration of benefits expected to accrue to the Borrower by reason of the Commitments and for other good and valuable consideration, receipt of which is hereby acknowledged, each Guarantor party hereto (including any Guarantor executing an Additional Guarantor Supplement in the form attached hereto as Exhibit I or such other form acceptable to the Administrative Agent) hereby unconditionally and irrevocably guarantees jointly and severally to the Secured Parties, the due and punctual payment of all present and future Obligations, including, but not limited to, the due and punctual payment of principal of and interest on the Advances Outstanding, and the due and punctual payment of all other Obligations now or hereafter owed by the Borrower under the Transaction Documents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 under the Bankruptcy Code or any similar proceeding, whether or not such interest, costs, fees and charges would be an allowed claim against the Borrower or any such obligor in any such proceeding). In case of failure by the Borrower or other obligor punctually to pay any Obligations guaranteed hereby, each Guarantor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hereby unconditionally agrees to make such payment or to cause such payment to be made punctually as and when the same shall become due and payable, whether at stated maturity, by acceleration, or otherwise, and as if such payment were made by the Borrower or such obligor. Notwithstanding the foregoing, with respect to any Guarantor, Hedging Liability guaranteed by such Guarantor shall exclude all Excluded Swap Obligations.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15.2. Guarantee Unconditional</w:t>
      </w:r>
      <w:r>
        <w:rPr>
          <w:rFonts w:ascii="Times New Roman" w:hAnsi="Times New Roman"/>
          <w:color w:val="000000"/>
          <w:sz w:val="24"/>
        </w:rPr>
        <w:t>. The obligations of each Guarantor under this Article XV shall be unconditional and absolute and, without limiting the generality of the foregoing, shall not be released, discharged, or otherwise affected by: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any extension, renewal, settlement, compromise, waiver, or release in respect of any obligation of any Loan Party or other obligor or of any other guarantor under this Agreement or any other Transaction Document or by operation of law or otherwise;</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any modification or amendment of or supplement to this Agreement or any other Transaction Document;</w:t>
      </w:r>
    </w:p>
    <w:p>
      <w:pPr>
        <w:pStyle w:val="TextBody"/>
        <w:bidi w:val="0"/>
        <w:spacing w:before="280" w:after="283"/>
        <w:jc w:val="both"/>
        <w:rPr>
          <w:rFonts w:ascii="Times New Roman" w:hAnsi="Times New Roman"/>
          <w:sz w:val="20"/>
        </w:rPr>
      </w:pPr>
      <w:r>
        <w:rPr>
          <w:rFonts w:ascii="Times New Roman" w:hAnsi="Times New Roman"/>
          <w:color w:val="000000"/>
          <w:sz w:val="24"/>
        </w:rPr>
        <w:t>(c) any change in the corporate existence, structure, or ownership of, or any insolvency, bankruptcy, reorganization, or other similar proceeding affecting, any Loan Party or other obligor, any other guarantor, or any of their respective assets, or any resulting release or discharge of any obligation of any Loan Party or other obligor or of any other guarantor contained in any Transaction Document;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the existence of any claim, set</w:t>
        <w:noBreakHyphen/>
        <w:t>off, or other rights which any Loan Party or other obligor or any other guarantor may have at any time against the Administrative Agent, any Lender or any other Person, whether or not arising in connection herewith;</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any failure to assert, or any assertion of, any claim or demand or any exercise of, or failure to exercise, any rights or remedies against any Loan Party or other obligor, any other guarantor, or any other Person or Property;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(f) any application of any sums by whomsoever paid or howsoever realized to any obligation of any Loan Party or other obligor, regardless of what obligations of any Loan Party or other obligor remain unpaid;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(g) any invalidity or unenforceability relating to or against any Loan Party or other obligor or any other guarantor for any reason of this Agreement or of any other Transaction Document or any provision of applicable law or regulation purporting to prohibit the payment by any Loan Party or other obligor or any other guarantor of the principal of or interest on any Loan or any other amount payable under the Transaction Documents; or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 any other act or omission to act or delay of any kind by the Administrative Agent, any Lender or any other Person or any other circumstance whatsoever that might, but for the provisions of this subsection, constitute a legal or equitable discharge of the obligations of any Guarantor under this Article XV.</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15.3. Discharge Only upon Payment in Full; Reinstatement in Certain Circumstances</w:t>
      </w:r>
      <w:r>
        <w:rPr>
          <w:rFonts w:ascii="Times New Roman" w:hAnsi="Times New Roman"/>
          <w:color w:val="000000"/>
          <w:sz w:val="24"/>
        </w:rPr>
        <w:t>. Each Guarantor’s obligations under this Article XV shall remain in full force and effect until the Commitments are terminated and the principal of and interest on the Advances Outstanding and all other amounts payable by the Borrower and the other Loan Parties under this Agreement and all other Transaction Documents shall have been paid in full. If at any time any payment of the principal of or interest on any Advance Outstanding or any other amount payable by any Loan Party or other obligor or any guarantor under the Transaction Documents is rescinded or must be otherwise restored or returned upon the insolvency, bankruptcy, or reorganization of such Loan Party or other obligor or of any guarantor, or otherwise, each Guarantor’s obligations under this Article XV with respect to such payment shall be reinstated at such time as though such payment had become due but had not been made at such time.</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15.4. Subrogation</w:t>
      </w:r>
      <w:r>
        <w:rPr>
          <w:rFonts w:ascii="Times New Roman" w:hAnsi="Times New Roman"/>
          <w:color w:val="000000"/>
          <w:sz w:val="24"/>
        </w:rPr>
        <w:t>. Each Guarantor agrees it will not exercise any rights which it may acquire by way of subrogation by any payment made hereunder, or otherwise, until all the Obligations shall have been paid in full subsequent to the termination of all the Commitments. If any amount shall be paid to a Guarantor on account of such subrogation rights at any time prior to the later of (x) the payment in full of the Obligations and all other amounts payable by the Loan Parties hereunder and the other Transaction Documents and (y) the termination of the Commitments, such amount shall be held in trust for the benefit of the Administrative Agent, the Lenders (and their Affiliates) and shall forthwith be paid to the Administrative Agent for the benefit of the Lenders (and their Affiliates) or be credited and applied upon the Obligations, whether matured or unmatured, in accordance with the terms of this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15.5. Subordination</w:t>
      </w:r>
      <w:r>
        <w:rPr>
          <w:rFonts w:ascii="Times New Roman" w:hAnsi="Times New Roman"/>
          <w:color w:val="000000"/>
          <w:sz w:val="24"/>
        </w:rPr>
        <w:t xml:space="preserve">. Each Guarantor (each referred to herein as a </w:t>
      </w:r>
      <w:r>
        <w:rPr>
          <w:rFonts w:ascii="Times New Roman" w:hAnsi="Times New Roman"/>
          <w:color w:val="000000"/>
          <w:sz w:val="20"/>
        </w:rPr>
        <w:t>“</w:t>
      </w:r>
      <w:r>
        <w:rPr>
          <w:rFonts w:ascii="Times New Roman" w:hAnsi="Times New Roman"/>
          <w:i/>
          <w:color w:val="000000"/>
          <w:sz w:val="24"/>
        </w:rPr>
        <w:t>Subordinated Creditor”</w:t>
      </w:r>
      <w:r>
        <w:rPr>
          <w:rFonts w:ascii="Times New Roman" w:hAnsi="Times New Roman"/>
          <w:color w:val="000000"/>
          <w:sz w:val="24"/>
        </w:rPr>
        <w:t>) hereby subordinates the payment of all indebtedness, obligations, and liabilities of the Borrower or other Loan Party owing to such Subordinated Creditor, whether now existing or hereafter arising, to the indefeasible payment in full in cash of all Obligations. During the existence of any Event of Default, subject to Section 15.4, any such indebtedness, obligation, or liability of the Borrower or other Loan Party owing to such Subordinated Creditor shall be enforced and performance received by such Subordinated Creditor as trustee for the benefit of the holders of the Obligations and the proceeds thereof shall be paid over to the Administrative Agent for application to the Obligations</w:t>
      </w:r>
      <w:r>
        <w:rPr>
          <w:rFonts w:ascii="Times New Roman" w:hAnsi="Times New Roman"/>
          <w:color w:val="000000"/>
          <w:sz w:val="20"/>
        </w:rPr>
        <w:t xml:space="preserve"> </w:t>
      </w:r>
      <w:r>
        <w:rPr>
          <w:rFonts w:ascii="Times New Roman" w:hAnsi="Times New Roman"/>
          <w:color w:val="000000"/>
          <w:sz w:val="24"/>
        </w:rPr>
        <w:t>(whether or not then due), but without reducing or affecting in any manner the liability of such Guarantor under this Article XV.</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15.6. Waivers</w:t>
      </w:r>
      <w:r>
        <w:rPr>
          <w:rFonts w:ascii="Times New Roman" w:hAnsi="Times New Roman"/>
          <w:color w:val="000000"/>
          <w:sz w:val="24"/>
        </w:rPr>
        <w:t>. Each Guarantor irrevocably waives acceptance hereof, presentment, demand, protest, and any notice not provided for herein, as well as any requirement that at any time any action be taken by the Administrative Agent, any Lender, or any other Person against the Borrower or any other Loan Party or other obligor, another guarantor, or any other Person.</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15.7. Limit on Recovery</w:t>
      </w:r>
      <w:r>
        <w:rPr>
          <w:rFonts w:ascii="Times New Roman" w:hAnsi="Times New Roman"/>
          <w:color w:val="000000"/>
          <w:sz w:val="24"/>
        </w:rPr>
        <w:t>. Notwithstanding any other provision hereof, the right of recovery against each Guarantor under this Article XV shall not exceed $1.00 less than the lowest amount which would render such Guarantor’s obligations under this Article XV void or voidable under applicable law, including, without limitation, fraudulent conveyance law.</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145</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15.8. Stay of Acceleration</w:t>
      </w:r>
      <w:r>
        <w:rPr>
          <w:rFonts w:ascii="Times New Roman" w:hAnsi="Times New Roman"/>
          <w:color w:val="000000"/>
          <w:sz w:val="24"/>
        </w:rPr>
        <w:t>. If acceleration of the time for payment of any amount payable by the Borrower or other Loan Party or other obligor under this Agreement or any other Transaction Document is stayed upon the insolvency, bankruptcy or reorganization of the Borrower or such other Loan Party or obligor, all such amounts otherwise subject to acceleration under the terms of this Agreement or the other Transaction Documents, shall nonetheless be payable by the Guarantors hereunder forthwith on demand by the Administrative Agent made at the request or otherwise with the consent of the Required Lenders.</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15.9. Benefit to Guarantors</w:t>
      </w:r>
      <w:r>
        <w:rPr>
          <w:rFonts w:ascii="Times New Roman" w:hAnsi="Times New Roman"/>
          <w:color w:val="000000"/>
          <w:sz w:val="24"/>
        </w:rPr>
        <w:t>. The Loan Parties are engaged in related businesses and integrated to such an extent that the financial strength and flexibility of the Borrower and the other Loan Parties has a direct impact on the success of each other Loan Party. Each Guarantor will derive substantial direct and indirect benefit from the extensions of credit hereunder, and each Guarantor acknowledges that this guarantee is necessary or convenient to the conduct, promotion and attainment of its business. Each Guarantor represents that it (i) has all necessary power and authority and legal right to (A) execute and deliver this Agreement, (B) carry out the terms of the Agreement applicable to it and (C) grant Liens in the Collateral and (ii) has duly authorized by all necessary corporate action the execution, delivery and performance of this Agreement to which it is a party and the Lien in the Collateral on the terms and conditions herein provided.</w:t>
      </w:r>
    </w:p>
    <w:p>
      <w:pPr>
        <w:pStyle w:val="TextBody"/>
        <w:bidi w:val="0"/>
        <w:spacing w:before="280" w:after="283"/>
        <w:jc w:val="both"/>
        <w:rPr>
          <w:rFonts w:ascii="Times New Roman" w:hAnsi="Times New Roman"/>
          <w:sz w:val="20"/>
        </w:rPr>
      </w:pPr>
      <w:r>
        <w:rPr>
          <w:rFonts w:ascii="Times New Roman" w:hAnsi="Times New Roman"/>
          <w:i/>
          <w:color w:val="000000"/>
          <w:sz w:val="24"/>
        </w:rPr>
        <w:t>Section 15.10. Amendment and Restatement</w:t>
      </w:r>
      <w:r>
        <w:rPr>
          <w:rFonts w:ascii="Times New Roman" w:hAnsi="Times New Roman"/>
          <w:color w:val="000000"/>
          <w:sz w:val="24"/>
        </w:rPr>
        <w:t>. This Agreement shall become effective on the Restatement Effective Date and shall supersede all provisions of the Existing Credit Agreement as of such date and the Existing Credit Agreement shall thereafter be of no further force and effect, except to evidence (i) the incurrence by the Borrower of the obligations under the Existing Credit Agreement (whether or not such obligations are contingent as of the Restatement Effective Date), (ii) the representations and warranties made by the Borrower prior to the Restatement Effective Date and (iii) any action or omission performed or required to be performed pursuant to such Existing Credit Agreement prior to the Restatement Effective Date. From and after the Restatement Effective Date all references made to the Existing Credit Agreement in any Transaction Document or in any other instrument or document shall, without further action, be deemed to refer to this Agreement. This Agreement amends and restates the Existing Credit Agreement and is not intended to be or operate as a novation or an accord and satisfaction of the Existing Credit Agreement or the obligations and liabilities of the Borrower evidenced or provided for thereunder. Without limiting the generality of the foregoing, the Borrower agrees that notwithstanding the execution and delivery of this Agreement, the security interest, lien, collateral security or supporting obligations previously granted to the Administrative Agent in its individual capacity pursuant to the Transaction Documents shall be and remain in full force and effect and that any rights and remedies of the Administrative Agent in its individual capacity thereunder and obligations of the Borrower thereunder shall be and remain in full force and effect, shall not be affected, impaired or discharged thereby and shall secure all of the Borrower’s Obligations and liabilities to Administrative Agent and the Lenders under the Existing Credit Agreement as amended and restated hereby. Without limiting the foregoing, the parties to this Agreement hereby acknowledge and agree that the “Credit Agreement” referred to in the Transaction Documents shall from and after the date hereof be deemed references to this Agreement.</w:t>
      </w:r>
    </w:p>
    <w:p>
      <w:pPr>
        <w:pStyle w:val="TextBody"/>
        <w:bidi w:val="0"/>
        <w:spacing w:before="360" w:after="283"/>
        <w:jc w:val="center"/>
        <w:rPr>
          <w:rFonts w:ascii="Times New Roman" w:hAnsi="Times New Roman"/>
          <w:smallCaps/>
          <w:color w:val="000000"/>
          <w:sz w:val="24"/>
        </w:rPr>
      </w:pPr>
      <w:r>
        <w:rPr>
          <w:rFonts w:ascii="Times New Roman" w:hAnsi="Times New Roman"/>
          <w:smallCaps/>
          <w:color w:val="000000"/>
          <w:sz w:val="24"/>
        </w:rPr>
        <w:t>[Signature Pages to Follow]</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146</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smallCaps/>
          <w:color w:val="000000"/>
          <w:sz w:val="24"/>
        </w:rPr>
        <w:t>In Witness Whereof</w:t>
      </w:r>
      <w:r>
        <w:rPr>
          <w:rFonts w:ascii="Times New Roman" w:hAnsi="Times New Roman"/>
          <w:color w:val="000000"/>
          <w:sz w:val="24"/>
        </w:rPr>
        <w:t>, the parties have caused this Agreement to be executed by their respective officers thereunto duly authorized, as of the date first above written.</w:t>
      </w:r>
    </w:p>
    <w:p>
      <w:pPr>
        <w:pStyle w:val="TextBody"/>
        <w:bidi w:val="0"/>
        <w:spacing w:before="280" w:after="280"/>
        <w:jc w:val="left"/>
        <w:rPr>
          <w:rFonts w:ascii="Times New Roman" w:hAnsi="Times New Roman"/>
          <w:sz w:val="20"/>
        </w:rPr>
      </w:pPr>
      <w:r>
        <w:rPr>
          <w:rFonts w:ascii="Times New Roman" w:hAnsi="Times New Roman"/>
          <w:smallCaps/>
          <w:color w:val="000000"/>
          <w:sz w:val="24"/>
        </w:rPr>
        <w:t>Borrower</w:t>
      </w:r>
      <w:r>
        <w:rPr>
          <w:rFonts w:ascii="Times New Roman" w:hAnsi="Times New Roman"/>
          <w:color w:val="000000"/>
          <w:sz w:val="24"/>
        </w:rPr>
        <w:t>:</w:t>
      </w:r>
    </w:p>
    <w:p>
      <w:pPr>
        <w:pStyle w:val="TextBody"/>
        <w:bidi w:val="0"/>
        <w:jc w:val="left"/>
        <w:rPr>
          <w:rFonts w:ascii="Times New Roman" w:hAnsi="Times New Roman"/>
          <w:smallCaps/>
          <w:color w:val="000000"/>
          <w:sz w:val="24"/>
        </w:rPr>
      </w:pPr>
      <w:r>
        <w:rPr>
          <w:rFonts w:ascii="Times New Roman" w:hAnsi="Times New Roman"/>
          <w:smallCaps/>
          <w:color w:val="000000"/>
          <w:sz w:val="24"/>
        </w:rPr>
        <w:t>Runway Growth Finance Corp.</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205 N. Michigan Ave., Suite 4200</w:t>
      </w:r>
    </w:p>
    <w:p>
      <w:pPr>
        <w:pStyle w:val="TextBody"/>
        <w:bidi w:val="0"/>
        <w:jc w:val="left"/>
        <w:rPr>
          <w:rFonts w:ascii="Times New Roman" w:hAnsi="Times New Roman"/>
          <w:color w:val="000000"/>
          <w:sz w:val="24"/>
        </w:rPr>
      </w:pPr>
      <w:r>
        <w:rPr>
          <w:rFonts w:ascii="Times New Roman" w:hAnsi="Times New Roman"/>
          <w:color w:val="000000"/>
          <w:sz w:val="24"/>
        </w:rPr>
        <w:t>Chicago, Illinois 60601</w:t>
      </w:r>
    </w:p>
    <w:p>
      <w:pPr>
        <w:pStyle w:val="TextBody"/>
        <w:bidi w:val="0"/>
        <w:jc w:val="left"/>
        <w:rPr>
          <w:rFonts w:ascii="Times New Roman" w:hAnsi="Times New Roman"/>
          <w:color w:val="000000"/>
          <w:sz w:val="24"/>
        </w:rPr>
      </w:pPr>
      <w:r>
        <w:rPr>
          <w:rFonts w:ascii="Times New Roman" w:hAnsi="Times New Roman"/>
          <w:color w:val="000000"/>
          <w:sz w:val="24"/>
        </w:rPr>
        <w:t xml:space="preserve">Attention: </w:t>
      </w:r>
    </w:p>
    <w:p>
      <w:pPr>
        <w:pStyle w:val="TextBody"/>
        <w:bidi w:val="0"/>
        <w:jc w:val="left"/>
        <w:rPr>
          <w:rFonts w:ascii="Times New Roman" w:hAnsi="Times New Roman"/>
          <w:color w:val="000000"/>
          <w:sz w:val="24"/>
        </w:rPr>
      </w:pPr>
      <w:r>
        <w:rPr>
          <w:rFonts w:ascii="Times New Roman" w:hAnsi="Times New Roman"/>
          <w:color w:val="000000"/>
          <w:sz w:val="24"/>
        </w:rPr>
        <w:t xml:space="preserve">Facsimile No.: </w:t>
      </w:r>
    </w:p>
    <w:p>
      <w:pPr>
        <w:pStyle w:val="TextBody"/>
        <w:bidi w:val="0"/>
        <w:jc w:val="left"/>
        <w:rPr>
          <w:rFonts w:ascii="Times New Roman" w:hAnsi="Times New Roman"/>
          <w:color w:val="000000"/>
          <w:sz w:val="24"/>
        </w:rPr>
      </w:pPr>
      <w:r>
        <w:rPr>
          <w:rFonts w:ascii="Times New Roman" w:hAnsi="Times New Roman"/>
          <w:color w:val="000000"/>
          <w:sz w:val="24"/>
        </w:rPr>
        <w:t xml:space="preserve">Telephone No.: </w:t>
      </w:r>
    </w:p>
    <w:p>
      <w:pPr>
        <w:pStyle w:val="TextBody"/>
        <w:bidi w:val="0"/>
        <w:spacing w:before="280" w:after="28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0"/>
        <w:jc w:val="left"/>
        <w:rPr>
          <w:rFonts w:ascii="Times New Roman" w:hAnsi="Times New Roman"/>
          <w:sz w:val="20"/>
        </w:rPr>
      </w:pPr>
      <w:r>
        <w:rPr>
          <w:rFonts w:ascii="Times New Roman" w:hAnsi="Times New Roman"/>
          <w:smallCaps/>
          <w:strike/>
          <w:color w:val="FF0000"/>
          <w:sz w:val="24"/>
        </w:rPr>
        <w:t>Guarantors</w:t>
      </w:r>
      <w:r>
        <w:rPr>
          <w:rFonts w:ascii="Times New Roman" w:hAnsi="Times New Roman"/>
          <w:strike/>
          <w:color w:val="FF0000"/>
          <w:sz w:val="24"/>
        </w:rPr>
        <w:t>:</w:t>
      </w:r>
    </w:p>
    <w:p>
      <w:pPr>
        <w:pStyle w:val="TextBody"/>
        <w:bidi w:val="0"/>
        <w:jc w:val="left"/>
        <w:rPr>
          <w:rFonts w:ascii="Times New Roman" w:hAnsi="Times New Roman"/>
          <w:smallCaps/>
          <w:strike/>
          <w:color w:val="FF0000"/>
          <w:sz w:val="24"/>
        </w:rPr>
      </w:pPr>
      <w:r>
        <w:rPr>
          <w:rFonts w:ascii="Times New Roman" w:hAnsi="Times New Roman"/>
          <w:smallCaps/>
          <w:strike/>
          <w:color w:val="FF0000"/>
          <w:sz w:val="24"/>
        </w:rPr>
        <w:t>RWAY Portfolio Corp.</w:t>
      </w:r>
    </w:p>
    <w:p>
      <w:pPr>
        <w:pStyle w:val="TextBody"/>
        <w:bidi w:val="0"/>
        <w:spacing w:before="640" w:after="283"/>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RWAY Portfolio Holding Corp.</w:t>
      </w:r>
    </w:p>
    <w:p>
      <w:pPr>
        <w:pStyle w:val="TextBody"/>
        <w:bidi w:val="0"/>
        <w:spacing w:before="640" w:after="283"/>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SWK Funding LLC</w:t>
      </w:r>
    </w:p>
    <w:p>
      <w:pPr>
        <w:pStyle w:val="TextBody"/>
        <w:bidi w:val="0"/>
        <w:spacing w:before="640" w:after="283"/>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0"/>
        <w:jc w:val="left"/>
        <w:rPr>
          <w:rFonts w:ascii="Times New Roman" w:hAnsi="Times New Roman"/>
          <w:smallCaps/>
          <w:color w:val="000000"/>
          <w:sz w:val="24"/>
        </w:rPr>
      </w:pPr>
      <w:r>
        <w:rPr>
          <w:rFonts w:ascii="Times New Roman" w:hAnsi="Times New Roman"/>
          <w:smallCaps/>
          <w:color w:val="000000"/>
          <w:sz w:val="24"/>
        </w:rPr>
        <w:t>Paying Agent:</w:t>
      </w:r>
    </w:p>
    <w:p>
      <w:pPr>
        <w:pStyle w:val="TextBody"/>
        <w:bidi w:val="0"/>
        <w:spacing w:before="0" w:after="560"/>
        <w:jc w:val="left"/>
        <w:rPr>
          <w:rFonts w:ascii="Times New Roman" w:hAnsi="Times New Roman"/>
          <w:smallCaps/>
          <w:color w:val="000000"/>
          <w:sz w:val="24"/>
        </w:rPr>
      </w:pPr>
      <w:r>
        <w:rPr>
          <w:rFonts w:ascii="Times New Roman" w:hAnsi="Times New Roman"/>
          <w:smallCaps/>
          <w:color w:val="000000"/>
          <w:sz w:val="24"/>
        </w:rPr>
        <w:t>U.S. Bank Trust Company,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Global Corporate Trust</w:t>
      </w:r>
    </w:p>
    <w:p>
      <w:pPr>
        <w:pStyle w:val="TextBody"/>
        <w:bidi w:val="0"/>
        <w:jc w:val="left"/>
        <w:rPr>
          <w:rFonts w:ascii="Times New Roman" w:hAnsi="Times New Roman"/>
          <w:sz w:val="20"/>
        </w:rPr>
      </w:pPr>
      <w:r>
        <w:rPr>
          <w:rFonts w:ascii="Times New Roman" w:hAnsi="Times New Roman"/>
          <w:color w:val="000000"/>
          <w:sz w:val="24"/>
        </w:rPr>
        <w:t>One Federal Street, 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left"/>
        <w:rPr>
          <w:rFonts w:ascii="Times New Roman" w:hAnsi="Times New Roman"/>
          <w:color w:val="000000"/>
          <w:sz w:val="24"/>
        </w:rPr>
      </w:pPr>
      <w:r>
        <w:rPr>
          <w:rFonts w:ascii="Times New Roman" w:hAnsi="Times New Roman"/>
          <w:color w:val="000000"/>
          <w:sz w:val="24"/>
        </w:rPr>
        <w:t>Boston, Massachusetts 02110</w:t>
      </w:r>
    </w:p>
    <w:p>
      <w:pPr>
        <w:pStyle w:val="TextBody"/>
        <w:bidi w:val="0"/>
        <w:jc w:val="left"/>
        <w:rPr>
          <w:rFonts w:ascii="Times New Roman" w:hAnsi="Times New Roman"/>
          <w:color w:val="000000"/>
          <w:sz w:val="24"/>
        </w:rPr>
      </w:pPr>
      <w:r>
        <w:rPr>
          <w:rFonts w:ascii="Times New Roman" w:hAnsi="Times New Roman"/>
          <w:color w:val="000000"/>
          <w:sz w:val="24"/>
        </w:rPr>
        <w:t>Reference: Runway Growth Finance Corp.</w:t>
      </w:r>
    </w:p>
    <w:p>
      <w:pPr>
        <w:pStyle w:val="TextBody"/>
        <w:bidi w:val="0"/>
        <w:jc w:val="left"/>
        <w:rPr>
          <w:rFonts w:ascii="Times New Roman" w:hAnsi="Times New Roman"/>
          <w:color w:val="000000"/>
          <w:sz w:val="24"/>
        </w:rPr>
      </w:pPr>
      <w:r>
        <w:rPr>
          <w:rFonts w:ascii="Times New Roman" w:hAnsi="Times New Roman"/>
          <w:color w:val="000000"/>
          <w:sz w:val="24"/>
        </w:rPr>
        <w:t xml:space="preserve">Attention: </w:t>
      </w:r>
    </w:p>
    <w:p>
      <w:pPr>
        <w:pStyle w:val="TextBody"/>
        <w:bidi w:val="0"/>
        <w:jc w:val="left"/>
        <w:rPr>
          <w:rFonts w:ascii="Times New Roman" w:hAnsi="Times New Roman"/>
          <w:color w:val="000000"/>
          <w:sz w:val="24"/>
        </w:rPr>
      </w:pPr>
      <w:r>
        <w:rPr>
          <w:rFonts w:ascii="Times New Roman" w:hAnsi="Times New Roman"/>
          <w:color w:val="000000"/>
          <w:sz w:val="24"/>
        </w:rPr>
        <w:t xml:space="preserve">E-Mail: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Collateral Custodian:</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U.S. Bank Trust Company,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Global Corporate Trust</w:t>
      </w:r>
    </w:p>
    <w:p>
      <w:pPr>
        <w:pStyle w:val="TextBody"/>
        <w:bidi w:val="0"/>
        <w:jc w:val="left"/>
        <w:rPr>
          <w:rFonts w:ascii="Times New Roman" w:hAnsi="Times New Roman"/>
          <w:sz w:val="20"/>
        </w:rPr>
      </w:pPr>
      <w:r>
        <w:rPr>
          <w:rFonts w:ascii="Times New Roman" w:hAnsi="Times New Roman"/>
          <w:color w:val="000000"/>
          <w:sz w:val="24"/>
        </w:rPr>
        <w:t>One Federal Street, 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left"/>
        <w:rPr>
          <w:rFonts w:ascii="Times New Roman" w:hAnsi="Times New Roman"/>
          <w:color w:val="000000"/>
          <w:sz w:val="24"/>
        </w:rPr>
      </w:pPr>
      <w:r>
        <w:rPr>
          <w:rFonts w:ascii="Times New Roman" w:hAnsi="Times New Roman"/>
          <w:color w:val="000000"/>
          <w:sz w:val="24"/>
        </w:rPr>
        <w:t>Boston, Massachusetts 02110</w:t>
      </w:r>
    </w:p>
    <w:p>
      <w:pPr>
        <w:pStyle w:val="TextBody"/>
        <w:bidi w:val="0"/>
        <w:jc w:val="left"/>
        <w:rPr>
          <w:rFonts w:ascii="Times New Roman" w:hAnsi="Times New Roman"/>
          <w:color w:val="000000"/>
          <w:sz w:val="24"/>
        </w:rPr>
      </w:pPr>
      <w:r>
        <w:rPr>
          <w:rFonts w:ascii="Times New Roman" w:hAnsi="Times New Roman"/>
          <w:color w:val="000000"/>
          <w:sz w:val="24"/>
        </w:rPr>
        <w:t>Reference: Runway Growth Finance Corp.</w:t>
      </w:r>
    </w:p>
    <w:p>
      <w:pPr>
        <w:pStyle w:val="TextBody"/>
        <w:bidi w:val="0"/>
        <w:jc w:val="left"/>
        <w:rPr>
          <w:rFonts w:ascii="Times New Roman" w:hAnsi="Times New Roman"/>
          <w:color w:val="000000"/>
          <w:sz w:val="24"/>
        </w:rPr>
      </w:pPr>
      <w:r>
        <w:rPr>
          <w:rFonts w:ascii="Times New Roman" w:hAnsi="Times New Roman"/>
          <w:color w:val="000000"/>
          <w:sz w:val="24"/>
        </w:rPr>
        <w:t xml:space="preserve">Attention: </w:t>
      </w:r>
    </w:p>
    <w:p>
      <w:pPr>
        <w:pStyle w:val="TextBody"/>
        <w:bidi w:val="0"/>
        <w:jc w:val="left"/>
        <w:rPr>
          <w:rFonts w:ascii="Times New Roman" w:hAnsi="Times New Roman"/>
          <w:color w:val="000000"/>
          <w:sz w:val="24"/>
        </w:rPr>
      </w:pPr>
      <w:r>
        <w:rPr>
          <w:rFonts w:ascii="Times New Roman" w:hAnsi="Times New Roman"/>
          <w:color w:val="000000"/>
          <w:sz w:val="24"/>
        </w:rPr>
        <w:t xml:space="preserve">E-Mail: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KeyBank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1000 McCaslin Boulevard</w:t>
      </w:r>
    </w:p>
    <w:p>
      <w:pPr>
        <w:pStyle w:val="TextBody"/>
        <w:bidi w:val="0"/>
        <w:jc w:val="left"/>
        <w:rPr>
          <w:rFonts w:ascii="Times New Roman" w:hAnsi="Times New Roman"/>
          <w:color w:val="000000"/>
          <w:sz w:val="24"/>
        </w:rPr>
      </w:pPr>
      <w:r>
        <w:rPr>
          <w:rFonts w:ascii="Times New Roman" w:hAnsi="Times New Roman"/>
          <w:color w:val="000000"/>
          <w:sz w:val="24"/>
        </w:rPr>
        <w:t>Superior, Colorado 80027</w:t>
      </w:r>
    </w:p>
    <w:p>
      <w:pPr>
        <w:pStyle w:val="TextBody"/>
        <w:bidi w:val="0"/>
        <w:jc w:val="left"/>
        <w:rPr>
          <w:rFonts w:ascii="Times New Roman" w:hAnsi="Times New Roman"/>
          <w:color w:val="000000"/>
          <w:sz w:val="24"/>
        </w:rPr>
      </w:pPr>
      <w:r>
        <w:rPr>
          <w:rFonts w:ascii="Times New Roman" w:hAnsi="Times New Roman"/>
          <w:color w:val="000000"/>
          <w:sz w:val="24"/>
        </w:rPr>
        <w:t>Attn: Richard Andersen</w:t>
      </w:r>
    </w:p>
    <w:p>
      <w:pPr>
        <w:pStyle w:val="TextBody"/>
        <w:bidi w:val="0"/>
        <w:jc w:val="left"/>
        <w:rPr>
          <w:rFonts w:ascii="Times New Roman" w:hAnsi="Times New Roman"/>
          <w:color w:val="000000"/>
          <w:sz w:val="24"/>
        </w:rPr>
      </w:pPr>
      <w:r>
        <w:rPr>
          <w:rFonts w:ascii="Times New Roman" w:hAnsi="Times New Roman"/>
          <w:color w:val="000000"/>
          <w:sz w:val="24"/>
        </w:rPr>
        <w:t>Phone: (720) 304-1247</w:t>
      </w:r>
    </w:p>
    <w:p>
      <w:pPr>
        <w:pStyle w:val="TextBody"/>
        <w:bidi w:val="0"/>
        <w:jc w:val="left"/>
        <w:rPr>
          <w:rFonts w:ascii="Times New Roman" w:hAnsi="Times New Roman"/>
          <w:color w:val="000000"/>
          <w:sz w:val="24"/>
        </w:rPr>
      </w:pPr>
      <w:r>
        <w:rPr>
          <w:rFonts w:ascii="Times New Roman" w:hAnsi="Times New Roman"/>
          <w:color w:val="000000"/>
          <w:sz w:val="24"/>
        </w:rPr>
        <w:t>Fax: (216) 370-9166</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KeyBank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1000 McCaslin Boulevard</w:t>
      </w:r>
    </w:p>
    <w:p>
      <w:pPr>
        <w:pStyle w:val="TextBody"/>
        <w:bidi w:val="0"/>
        <w:jc w:val="left"/>
        <w:rPr>
          <w:rFonts w:ascii="Times New Roman" w:hAnsi="Times New Roman"/>
          <w:color w:val="000000"/>
          <w:sz w:val="24"/>
        </w:rPr>
      </w:pPr>
      <w:r>
        <w:rPr>
          <w:rFonts w:ascii="Times New Roman" w:hAnsi="Times New Roman"/>
          <w:color w:val="000000"/>
          <w:sz w:val="24"/>
        </w:rPr>
        <w:t>Superior, Colorado 80027</w:t>
      </w:r>
    </w:p>
    <w:p>
      <w:pPr>
        <w:pStyle w:val="TextBody"/>
        <w:bidi w:val="0"/>
        <w:jc w:val="left"/>
        <w:rPr>
          <w:rFonts w:ascii="Times New Roman" w:hAnsi="Times New Roman"/>
          <w:color w:val="000000"/>
          <w:sz w:val="24"/>
        </w:rPr>
      </w:pPr>
      <w:r>
        <w:rPr>
          <w:rFonts w:ascii="Times New Roman" w:hAnsi="Times New Roman"/>
          <w:color w:val="000000"/>
          <w:sz w:val="24"/>
        </w:rPr>
        <w:t>Attn: Richard Andersen</w:t>
      </w:r>
    </w:p>
    <w:p>
      <w:pPr>
        <w:pStyle w:val="TextBody"/>
        <w:bidi w:val="0"/>
        <w:jc w:val="left"/>
        <w:rPr>
          <w:rFonts w:ascii="Times New Roman" w:hAnsi="Times New Roman"/>
          <w:color w:val="000000"/>
          <w:sz w:val="24"/>
        </w:rPr>
      </w:pPr>
      <w:r>
        <w:rPr>
          <w:rFonts w:ascii="Times New Roman" w:hAnsi="Times New Roman"/>
          <w:color w:val="000000"/>
          <w:sz w:val="24"/>
        </w:rPr>
        <w:t>Phone: (720) 304-1247</w:t>
      </w:r>
    </w:p>
    <w:p>
      <w:pPr>
        <w:pStyle w:val="TextBody"/>
        <w:bidi w:val="0"/>
        <w:jc w:val="left"/>
        <w:rPr>
          <w:rFonts w:ascii="Times New Roman" w:hAnsi="Times New Roman"/>
          <w:color w:val="000000"/>
          <w:sz w:val="24"/>
        </w:rPr>
      </w:pPr>
      <w:r>
        <w:rPr>
          <w:rFonts w:ascii="Times New Roman" w:hAnsi="Times New Roman"/>
          <w:color w:val="000000"/>
          <w:sz w:val="24"/>
        </w:rPr>
        <w:t>Fax: (216) 370-9166</w:t>
      </w:r>
    </w:p>
    <w:p>
      <w:pPr>
        <w:pStyle w:val="TextBody"/>
        <w:bidi w:val="0"/>
        <w:jc w:val="left"/>
        <w:rPr/>
      </w:pPr>
      <w:r>
        <w:rPr/>
        <w:t> </w:t>
      </w:r>
    </w:p>
    <w:p>
      <w:pPr>
        <w:pStyle w:val="TextBody"/>
        <w:bidi w:val="0"/>
        <w:jc w:val="center"/>
        <w:rPr>
          <w:rFonts w:ascii="Times New Roman" w:hAnsi="Times New Roman"/>
          <w:color w:val="0000FF"/>
          <w:sz w:val="22"/>
          <w:u w:val="single"/>
        </w:rPr>
      </w:pPr>
      <w:r>
        <w:rPr>
          <w:rFonts w:ascii="Times New Roman" w:hAnsi="Times New Roman"/>
          <w:color w:val="0000FF"/>
          <w:sz w:val="22"/>
          <w:u w:val="single"/>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Administrative Agent</w:t>
      </w:r>
      <w:r>
        <w:rPr>
          <w:rFonts w:ascii="Times New Roman" w:hAnsi="Times New Roman"/>
          <w:color w:val="000000"/>
          <w:sz w:val="24"/>
        </w:rPr>
        <w:t>:</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1000 McCaslin Boulevard</w:t>
      </w:r>
    </w:p>
    <w:p>
      <w:pPr>
        <w:pStyle w:val="TextBody"/>
        <w:bidi w:val="0"/>
        <w:jc w:val="left"/>
        <w:rPr>
          <w:rFonts w:ascii="Times New Roman" w:hAnsi="Times New Roman"/>
          <w:color w:val="000000"/>
          <w:sz w:val="24"/>
        </w:rPr>
      </w:pPr>
      <w:r>
        <w:rPr>
          <w:rFonts w:ascii="Times New Roman" w:hAnsi="Times New Roman"/>
          <w:color w:val="000000"/>
          <w:sz w:val="24"/>
        </w:rPr>
        <w:t>Superior, Colorado 80027</w:t>
      </w:r>
    </w:p>
    <w:p>
      <w:pPr>
        <w:pStyle w:val="TextBody"/>
        <w:bidi w:val="0"/>
        <w:jc w:val="left"/>
        <w:rPr>
          <w:rFonts w:ascii="Times New Roman" w:hAnsi="Times New Roman"/>
          <w:color w:val="000000"/>
          <w:sz w:val="24"/>
        </w:rPr>
      </w:pPr>
      <w:r>
        <w:rPr>
          <w:rFonts w:ascii="Times New Roman" w:hAnsi="Times New Roman"/>
          <w:color w:val="000000"/>
          <w:sz w:val="24"/>
        </w:rPr>
        <w:t>Attn: Richard Andersen</w:t>
      </w:r>
    </w:p>
    <w:p>
      <w:pPr>
        <w:pStyle w:val="TextBody"/>
        <w:bidi w:val="0"/>
        <w:jc w:val="left"/>
        <w:rPr>
          <w:rFonts w:ascii="Times New Roman" w:hAnsi="Times New Roman"/>
          <w:color w:val="000000"/>
          <w:sz w:val="24"/>
        </w:rPr>
      </w:pPr>
      <w:r>
        <w:rPr>
          <w:rFonts w:ascii="Times New Roman" w:hAnsi="Times New Roman"/>
          <w:color w:val="000000"/>
          <w:sz w:val="24"/>
        </w:rPr>
        <w:t>Phone: (720) 304-1247</w:t>
      </w:r>
    </w:p>
    <w:p>
      <w:pPr>
        <w:pStyle w:val="TextBody"/>
        <w:bidi w:val="0"/>
        <w:jc w:val="left"/>
        <w:rPr>
          <w:rFonts w:ascii="Times New Roman" w:hAnsi="Times New Roman"/>
          <w:color w:val="000000"/>
          <w:sz w:val="24"/>
        </w:rPr>
      </w:pPr>
      <w:r>
        <w:rPr>
          <w:rFonts w:ascii="Times New Roman" w:hAnsi="Times New Roman"/>
          <w:color w:val="000000"/>
          <w:sz w:val="24"/>
        </w:rPr>
        <w:t>Fax: (216) 370-9166</w:t>
      </w:r>
    </w:p>
    <w:p>
      <w:pPr>
        <w:pStyle w:val="TextBody"/>
        <w:bidi w:val="0"/>
        <w:jc w:val="left"/>
        <w:rPr/>
      </w:pPr>
      <w:r>
        <w:rPr/>
        <w:t> </w:t>
      </w:r>
    </w:p>
    <w:p>
      <w:pPr>
        <w:pStyle w:val="TextBody"/>
        <w:bidi w:val="0"/>
        <w:jc w:val="center"/>
        <w:rPr>
          <w:rFonts w:ascii="Times New Roman" w:hAnsi="Times New Roman"/>
          <w:color w:val="0000FF"/>
          <w:sz w:val="22"/>
          <w:u w:val="single"/>
        </w:rPr>
      </w:pPr>
      <w:r>
        <w:rPr>
          <w:rFonts w:ascii="Times New Roman" w:hAnsi="Times New Roman"/>
          <w:color w:val="0000FF"/>
          <w:sz w:val="22"/>
          <w:u w:val="single"/>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CIBC Bank USA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CIBC Bank USA</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 xml:space="preserve">Attn: </w:t>
      </w:r>
    </w:p>
    <w:p>
      <w:pPr>
        <w:pStyle w:val="TextBody"/>
        <w:bidi w:val="0"/>
        <w:jc w:val="left"/>
        <w:rPr>
          <w:rFonts w:ascii="Times New Roman" w:hAnsi="Times New Roman"/>
          <w:color w:val="000000"/>
          <w:sz w:val="24"/>
        </w:rPr>
      </w:pPr>
      <w:r>
        <w:rPr>
          <w:rFonts w:ascii="Times New Roman" w:hAnsi="Times New Roman"/>
          <w:color w:val="000000"/>
          <w:sz w:val="24"/>
        </w:rPr>
        <w:t xml:space="preserve">Phone: </w:t>
      </w:r>
    </w:p>
    <w:p>
      <w:pPr>
        <w:pStyle w:val="TextBody"/>
        <w:bidi w:val="0"/>
        <w:jc w:val="left"/>
        <w:rPr>
          <w:rFonts w:ascii="Times New Roman" w:hAnsi="Times New Roman"/>
          <w:color w:val="000000"/>
          <w:sz w:val="24"/>
        </w:rPr>
      </w:pPr>
      <w:r>
        <w:rPr>
          <w:rFonts w:ascii="Times New Roman" w:hAnsi="Times New Roman"/>
          <w:color w:val="000000"/>
          <w:sz w:val="24"/>
        </w:rPr>
        <w:t xml:space="preserve">Fax: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CIBC Bank USA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CIBC Bank USA</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 xml:space="preserve">Attn: </w:t>
      </w:r>
    </w:p>
    <w:p>
      <w:pPr>
        <w:pStyle w:val="TextBody"/>
        <w:bidi w:val="0"/>
        <w:jc w:val="left"/>
        <w:rPr>
          <w:rFonts w:ascii="Times New Roman" w:hAnsi="Times New Roman"/>
          <w:color w:val="000000"/>
          <w:sz w:val="24"/>
        </w:rPr>
      </w:pPr>
      <w:r>
        <w:rPr>
          <w:rFonts w:ascii="Times New Roman" w:hAnsi="Times New Roman"/>
          <w:color w:val="000000"/>
          <w:sz w:val="24"/>
        </w:rPr>
        <w:t xml:space="preserve">Phone: </w:t>
      </w:r>
    </w:p>
    <w:p>
      <w:pPr>
        <w:pStyle w:val="TextBody"/>
        <w:bidi w:val="0"/>
        <w:jc w:val="left"/>
        <w:rPr>
          <w:rFonts w:ascii="Times New Roman" w:hAnsi="Times New Roman"/>
          <w:color w:val="000000"/>
          <w:sz w:val="24"/>
        </w:rPr>
      </w:pPr>
      <w:r>
        <w:rPr>
          <w:rFonts w:ascii="Times New Roman" w:hAnsi="Times New Roman"/>
          <w:color w:val="000000"/>
          <w:sz w:val="24"/>
        </w:rPr>
        <w:t xml:space="preserve">Fax: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MUFG Bank, Ltd.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MUFG Bank, Ltd.</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350 California Street</w:t>
      </w:r>
    </w:p>
    <w:p>
      <w:pPr>
        <w:pStyle w:val="TextBody"/>
        <w:bidi w:val="0"/>
        <w:jc w:val="left"/>
        <w:rPr>
          <w:rFonts w:ascii="Times New Roman" w:hAnsi="Times New Roman"/>
          <w:color w:val="000000"/>
          <w:sz w:val="24"/>
        </w:rPr>
      </w:pPr>
      <w:r>
        <w:rPr>
          <w:rFonts w:ascii="Times New Roman" w:hAnsi="Times New Roman"/>
          <w:color w:val="000000"/>
          <w:sz w:val="24"/>
        </w:rPr>
        <w:t>San Francisco, CA 94104</w:t>
      </w:r>
    </w:p>
    <w:p>
      <w:pPr>
        <w:pStyle w:val="TextBody"/>
        <w:bidi w:val="0"/>
        <w:jc w:val="left"/>
        <w:rPr>
          <w:rFonts w:ascii="Times New Roman" w:hAnsi="Times New Roman"/>
          <w:color w:val="000000"/>
          <w:sz w:val="24"/>
        </w:rPr>
      </w:pPr>
      <w:r>
        <w:rPr>
          <w:rFonts w:ascii="Times New Roman" w:hAnsi="Times New Roman"/>
          <w:color w:val="000000"/>
          <w:sz w:val="24"/>
        </w:rPr>
        <w:t>Attn: J. William Bloore</w:t>
      </w:r>
    </w:p>
    <w:p>
      <w:pPr>
        <w:pStyle w:val="TextBody"/>
        <w:bidi w:val="0"/>
        <w:jc w:val="left"/>
        <w:rPr>
          <w:rFonts w:ascii="Times New Roman" w:hAnsi="Times New Roman"/>
          <w:color w:val="000000"/>
          <w:sz w:val="24"/>
        </w:rPr>
      </w:pPr>
      <w:r>
        <w:rPr>
          <w:rFonts w:ascii="Times New Roman" w:hAnsi="Times New Roman"/>
          <w:color w:val="000000"/>
          <w:sz w:val="24"/>
        </w:rPr>
        <w:t>Phone: (415) 705-7123</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MUFG Bank, Ltd.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MUFG Bank, Ltd.</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Address:</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350 California Street</w:t>
      </w:r>
    </w:p>
    <w:p>
      <w:pPr>
        <w:pStyle w:val="TextBody"/>
        <w:bidi w:val="0"/>
        <w:jc w:val="left"/>
        <w:rPr>
          <w:rFonts w:ascii="Times New Roman" w:hAnsi="Times New Roman"/>
          <w:color w:val="000000"/>
          <w:sz w:val="24"/>
        </w:rPr>
      </w:pPr>
      <w:r>
        <w:rPr>
          <w:rFonts w:ascii="Times New Roman" w:hAnsi="Times New Roman"/>
          <w:color w:val="000000"/>
          <w:sz w:val="24"/>
        </w:rPr>
        <w:t>San Francisco, CA 94104</w:t>
      </w:r>
    </w:p>
    <w:p>
      <w:pPr>
        <w:pStyle w:val="TextBody"/>
        <w:bidi w:val="0"/>
        <w:jc w:val="left"/>
        <w:rPr>
          <w:rFonts w:ascii="Times New Roman" w:hAnsi="Times New Roman"/>
          <w:color w:val="000000"/>
          <w:sz w:val="24"/>
        </w:rPr>
      </w:pPr>
      <w:r>
        <w:rPr>
          <w:rFonts w:ascii="Times New Roman" w:hAnsi="Times New Roman"/>
          <w:color w:val="000000"/>
          <w:sz w:val="24"/>
        </w:rPr>
        <w:t>Attn: J. William Bloore</w:t>
      </w:r>
    </w:p>
    <w:p>
      <w:pPr>
        <w:pStyle w:val="TextBody"/>
        <w:bidi w:val="0"/>
        <w:jc w:val="left"/>
        <w:rPr>
          <w:rFonts w:ascii="Times New Roman" w:hAnsi="Times New Roman"/>
          <w:color w:val="000000"/>
          <w:sz w:val="24"/>
        </w:rPr>
      </w:pPr>
      <w:r>
        <w:rPr>
          <w:rFonts w:ascii="Times New Roman" w:hAnsi="Times New Roman"/>
          <w:color w:val="000000"/>
          <w:sz w:val="24"/>
        </w:rPr>
        <w:t>Phone: (415) 705-7123</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Bank of Hope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Bank of Hope</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sz w:val="20"/>
        </w:rPr>
      </w:pPr>
      <w:r>
        <w:rPr>
          <w:rFonts w:ascii="Times New Roman" w:hAnsi="Times New Roman"/>
          <w:color w:val="000000"/>
          <w:sz w:val="24"/>
        </w:rPr>
        <w:t>Address: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Times New Roman" w:hAnsi="Times New Roman"/>
          <w:color w:val="000000"/>
          <w:sz w:val="24"/>
        </w:rPr>
        <w:t>3731 Wilshire Blvd., Suite 460</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Los Angeles, CA 90010</w:t>
      </w:r>
    </w:p>
    <w:p>
      <w:pPr>
        <w:pStyle w:val="TextBody"/>
        <w:bidi w:val="0"/>
        <w:jc w:val="left"/>
        <w:rPr>
          <w:rFonts w:ascii="Times New Roman" w:hAnsi="Times New Roman"/>
          <w:color w:val="000000"/>
          <w:sz w:val="24"/>
        </w:rPr>
      </w:pPr>
      <w:r>
        <w:rPr>
          <w:rFonts w:ascii="Times New Roman" w:hAnsi="Times New Roman"/>
          <w:color w:val="000000"/>
          <w:sz w:val="24"/>
        </w:rPr>
        <w:t>Attn: Peter Hennessy</w:t>
      </w:r>
    </w:p>
    <w:p>
      <w:pPr>
        <w:pStyle w:val="TextBody"/>
        <w:bidi w:val="0"/>
        <w:jc w:val="left"/>
        <w:rPr>
          <w:rFonts w:ascii="Times New Roman" w:hAnsi="Times New Roman"/>
          <w:color w:val="000000"/>
          <w:sz w:val="24"/>
        </w:rPr>
      </w:pPr>
      <w:r>
        <w:rPr>
          <w:rFonts w:ascii="Times New Roman" w:hAnsi="Times New Roman"/>
          <w:color w:val="000000"/>
          <w:sz w:val="24"/>
        </w:rPr>
        <w:t>Phone: (213) 427-6374 | Ext. 56374</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Bank of Hope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Bank of Hope</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sz w:val="20"/>
        </w:rPr>
      </w:pPr>
      <w:r>
        <w:rPr>
          <w:rFonts w:ascii="Times New Roman" w:hAnsi="Times New Roman"/>
          <w:color w:val="000000"/>
          <w:sz w:val="24"/>
        </w:rPr>
        <w:t>Address: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Times New Roman" w:hAnsi="Times New Roman"/>
          <w:color w:val="000000"/>
          <w:sz w:val="24"/>
        </w:rPr>
        <w:t>3731 Wilshire Blvd., Suite 460</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Los Angeles, CA 90010</w:t>
      </w:r>
    </w:p>
    <w:p>
      <w:pPr>
        <w:pStyle w:val="TextBody"/>
        <w:bidi w:val="0"/>
        <w:jc w:val="left"/>
        <w:rPr>
          <w:rFonts w:ascii="Times New Roman" w:hAnsi="Times New Roman"/>
          <w:color w:val="000000"/>
          <w:sz w:val="24"/>
        </w:rPr>
      </w:pPr>
      <w:r>
        <w:rPr>
          <w:rFonts w:ascii="Times New Roman" w:hAnsi="Times New Roman"/>
          <w:color w:val="000000"/>
          <w:sz w:val="24"/>
        </w:rPr>
        <w:t>Attn: Peter Hennessy</w:t>
        <w:br/>
        <w:t>Phone: (213) 427-6374 | Ext. 56374</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mallCaps/>
          <w:strike/>
          <w:color w:val="FF0000"/>
          <w:sz w:val="24"/>
        </w:rPr>
      </w:pPr>
      <w:r>
        <w:rPr>
          <w:rFonts w:ascii="Times New Roman" w:hAnsi="Times New Roman"/>
          <w:smallCaps/>
          <w:strike/>
          <w:color w:val="FF0000"/>
          <w:sz w:val="24"/>
        </w:rPr>
        <w:t>Managing Agent for the First Foundation Bank Lender Group:</w:t>
      </w:r>
    </w:p>
    <w:p>
      <w:pPr>
        <w:pStyle w:val="TextBody"/>
        <w:bidi w:val="0"/>
        <w:spacing w:before="280" w:after="560"/>
        <w:jc w:val="left"/>
        <w:rPr>
          <w:rFonts w:ascii="Times New Roman" w:hAnsi="Times New Roman"/>
          <w:smallCaps/>
          <w:strike/>
          <w:color w:val="FF0000"/>
          <w:sz w:val="24"/>
        </w:rPr>
      </w:pPr>
      <w:r>
        <w:rPr>
          <w:rFonts w:ascii="Times New Roman" w:hAnsi="Times New Roman"/>
          <w:smallCaps/>
          <w:strike/>
          <w:color w:val="FF0000"/>
          <w:sz w:val="24"/>
        </w:rPr>
        <w:t>First Foundation Bank</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3"/>
        <w:jc w:val="left"/>
        <w:rPr>
          <w:rFonts w:ascii="Times New Roman" w:hAnsi="Times New Roman"/>
          <w:sz w:val="20"/>
        </w:rPr>
      </w:pPr>
      <w:r>
        <w:rPr>
          <w:rFonts w:ascii="Times New Roman" w:hAnsi="Times New Roman"/>
          <w:strike/>
          <w:color w:val="FF0000"/>
          <w:sz w:val="24"/>
        </w:rPr>
        <w:t>Address:</w:t>
      </w:r>
      <w:r>
        <w:rPr>
          <w:rFonts w:ascii="Times New Roman" w:hAnsi="Times New Roman"/>
          <w:color w:val="FF0000"/>
          <w:sz w:val="20"/>
        </w:rPr>
        <w:t xml:space="preserve"> </w:t>
      </w:r>
    </w:p>
    <w:p>
      <w:pPr>
        <w:pStyle w:val="TextBody"/>
        <w:bidi w:val="0"/>
        <w:spacing w:before="280" w:after="283"/>
        <w:jc w:val="left"/>
        <w:rPr>
          <w:rFonts w:ascii="Times New Roman" w:hAnsi="Times New Roman"/>
          <w:strike/>
          <w:color w:val="FF0000"/>
          <w:sz w:val="24"/>
        </w:rPr>
      </w:pPr>
      <w:r>
        <w:rPr>
          <w:rFonts w:ascii="Times New Roman" w:hAnsi="Times New Roman"/>
          <w:strike/>
          <w:color w:val="FF0000"/>
          <w:sz w:val="24"/>
        </w:rPr>
        <w:t>6725 Via Austi Parkway, Suite 100</w:t>
      </w:r>
    </w:p>
    <w:p>
      <w:pPr>
        <w:pStyle w:val="TextBody"/>
        <w:bidi w:val="0"/>
        <w:jc w:val="left"/>
        <w:rPr>
          <w:rFonts w:ascii="Times New Roman" w:hAnsi="Times New Roman"/>
          <w:strike/>
          <w:color w:val="FF0000"/>
          <w:sz w:val="24"/>
        </w:rPr>
      </w:pPr>
      <w:r>
        <w:rPr>
          <w:rFonts w:ascii="Times New Roman" w:hAnsi="Times New Roman"/>
          <w:strike/>
          <w:color w:val="FF0000"/>
          <w:sz w:val="24"/>
        </w:rPr>
        <w:t>Las Vegas, NV 89119</w:t>
      </w:r>
    </w:p>
    <w:p>
      <w:pPr>
        <w:pStyle w:val="TextBody"/>
        <w:bidi w:val="0"/>
        <w:jc w:val="left"/>
        <w:rPr>
          <w:rFonts w:ascii="Times New Roman" w:hAnsi="Times New Roman"/>
          <w:strike/>
          <w:color w:val="FF0000"/>
          <w:sz w:val="24"/>
        </w:rPr>
      </w:pPr>
      <w:r>
        <w:rPr>
          <w:rFonts w:ascii="Times New Roman" w:hAnsi="Times New Roman"/>
          <w:strike/>
          <w:color w:val="FF0000"/>
          <w:sz w:val="24"/>
        </w:rPr>
        <w:t>Attn: Aric Graham</w:t>
      </w:r>
    </w:p>
    <w:p>
      <w:pPr>
        <w:pStyle w:val="TextBody"/>
        <w:bidi w:val="0"/>
        <w:jc w:val="left"/>
        <w:rPr>
          <w:rFonts w:ascii="Times New Roman" w:hAnsi="Times New Roman"/>
          <w:strike/>
          <w:color w:val="FF0000"/>
          <w:sz w:val="24"/>
        </w:rPr>
      </w:pPr>
      <w:r>
        <w:rPr>
          <w:rFonts w:ascii="Times New Roman" w:hAnsi="Times New Roman"/>
          <w:strike/>
          <w:color w:val="FF0000"/>
          <w:sz w:val="24"/>
        </w:rPr>
        <w:t>Phone: (702) 851-4807</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Lender for the First Foundation Bank Lender Group:</w:t>
      </w:r>
    </w:p>
    <w:p>
      <w:pPr>
        <w:pStyle w:val="TextBody"/>
        <w:bidi w:val="0"/>
        <w:spacing w:before="280" w:after="560"/>
        <w:jc w:val="left"/>
        <w:rPr>
          <w:rFonts w:ascii="Times New Roman" w:hAnsi="Times New Roman"/>
          <w:smallCaps/>
          <w:strike/>
          <w:color w:val="FF0000"/>
          <w:sz w:val="24"/>
        </w:rPr>
      </w:pPr>
      <w:r>
        <w:rPr>
          <w:rFonts w:ascii="Times New Roman" w:hAnsi="Times New Roman"/>
          <w:smallCaps/>
          <w:strike/>
          <w:color w:val="FF0000"/>
          <w:sz w:val="24"/>
        </w:rPr>
        <w:t>First Foundation Bank</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3"/>
        <w:jc w:val="left"/>
        <w:rPr>
          <w:rFonts w:ascii="Times New Roman" w:hAnsi="Times New Roman"/>
          <w:sz w:val="20"/>
        </w:rPr>
      </w:pPr>
      <w:r>
        <w:rPr>
          <w:rFonts w:ascii="Times New Roman" w:hAnsi="Times New Roman"/>
          <w:strike/>
          <w:color w:val="FF0000"/>
          <w:sz w:val="24"/>
        </w:rPr>
        <w:t>Address:</w:t>
      </w:r>
      <w:r>
        <w:rPr>
          <w:rFonts w:ascii="Times New Roman" w:hAnsi="Times New Roman"/>
          <w:color w:val="FF0000"/>
          <w:sz w:val="20"/>
        </w:rPr>
        <w:t xml:space="preserve"> </w:t>
      </w:r>
    </w:p>
    <w:p>
      <w:pPr>
        <w:pStyle w:val="TextBody"/>
        <w:bidi w:val="0"/>
        <w:spacing w:before="280" w:after="283"/>
        <w:jc w:val="left"/>
        <w:rPr>
          <w:rFonts w:ascii="Times New Roman" w:hAnsi="Times New Roman"/>
          <w:strike/>
          <w:color w:val="FF0000"/>
          <w:sz w:val="24"/>
        </w:rPr>
      </w:pPr>
      <w:r>
        <w:rPr>
          <w:rFonts w:ascii="Times New Roman" w:hAnsi="Times New Roman"/>
          <w:strike/>
          <w:color w:val="FF0000"/>
          <w:sz w:val="24"/>
        </w:rPr>
        <w:t>6725 Via Austi Parkway, Suite 100</w:t>
      </w:r>
    </w:p>
    <w:p>
      <w:pPr>
        <w:pStyle w:val="TextBody"/>
        <w:bidi w:val="0"/>
        <w:jc w:val="left"/>
        <w:rPr>
          <w:rFonts w:ascii="Times New Roman" w:hAnsi="Times New Roman"/>
          <w:strike/>
          <w:color w:val="FF0000"/>
          <w:sz w:val="24"/>
        </w:rPr>
      </w:pPr>
      <w:r>
        <w:rPr>
          <w:rFonts w:ascii="Times New Roman" w:hAnsi="Times New Roman"/>
          <w:strike/>
          <w:color w:val="FF0000"/>
          <w:sz w:val="24"/>
        </w:rPr>
        <w:t>Las Vegas, NV 89119</w:t>
      </w:r>
    </w:p>
    <w:p>
      <w:pPr>
        <w:pStyle w:val="TextBody"/>
        <w:bidi w:val="0"/>
        <w:jc w:val="left"/>
        <w:rPr>
          <w:rFonts w:ascii="Times New Roman" w:hAnsi="Times New Roman"/>
          <w:strike/>
          <w:color w:val="FF0000"/>
          <w:sz w:val="24"/>
        </w:rPr>
      </w:pPr>
      <w:r>
        <w:rPr>
          <w:rFonts w:ascii="Times New Roman" w:hAnsi="Times New Roman"/>
          <w:strike/>
          <w:color w:val="FF0000"/>
          <w:sz w:val="24"/>
        </w:rPr>
        <w:t>Attn: Aric Graham</w:t>
      </w:r>
    </w:p>
    <w:p>
      <w:pPr>
        <w:pStyle w:val="TextBody"/>
        <w:bidi w:val="0"/>
        <w:jc w:val="left"/>
        <w:rPr>
          <w:rFonts w:ascii="Times New Roman" w:hAnsi="Times New Roman"/>
          <w:strike/>
          <w:color w:val="FF0000"/>
          <w:sz w:val="24"/>
        </w:rPr>
      </w:pPr>
      <w:r>
        <w:rPr>
          <w:rFonts w:ascii="Times New Roman" w:hAnsi="Times New Roman"/>
          <w:strike/>
          <w:color w:val="FF0000"/>
          <w:sz w:val="24"/>
        </w:rPr>
        <w:t>Phone: (702) 851-4807</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Managing Agent for the Everbank,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Everbank, N.A.</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Everbank, N.A.</w:t>
      </w:r>
    </w:p>
    <w:p>
      <w:pPr>
        <w:pStyle w:val="TextBody"/>
        <w:bidi w:val="0"/>
        <w:jc w:val="left"/>
        <w:rPr>
          <w:rFonts w:ascii="Times New Roman" w:hAnsi="Times New Roman"/>
          <w:color w:val="000000"/>
          <w:sz w:val="24"/>
        </w:rPr>
      </w:pPr>
      <w:r>
        <w:rPr>
          <w:rFonts w:ascii="Times New Roman" w:hAnsi="Times New Roman"/>
          <w:color w:val="000000"/>
          <w:sz w:val="24"/>
        </w:rPr>
        <w:t>10000 Midatlantic Drive</w:t>
      </w:r>
    </w:p>
    <w:p>
      <w:pPr>
        <w:pStyle w:val="TextBody"/>
        <w:bidi w:val="0"/>
        <w:jc w:val="left"/>
        <w:rPr>
          <w:rFonts w:ascii="Times New Roman" w:hAnsi="Times New Roman"/>
          <w:color w:val="000000"/>
          <w:sz w:val="24"/>
        </w:rPr>
      </w:pPr>
      <w:r>
        <w:rPr>
          <w:rFonts w:ascii="Times New Roman" w:hAnsi="Times New Roman"/>
          <w:color w:val="000000"/>
          <w:sz w:val="24"/>
        </w:rPr>
        <w:t>Suite 400 East</w:t>
      </w:r>
    </w:p>
    <w:p>
      <w:pPr>
        <w:pStyle w:val="TextBody"/>
        <w:bidi w:val="0"/>
        <w:jc w:val="left"/>
        <w:rPr>
          <w:rFonts w:ascii="Times New Roman" w:hAnsi="Times New Roman"/>
          <w:color w:val="000000"/>
          <w:sz w:val="24"/>
        </w:rPr>
      </w:pPr>
      <w:r>
        <w:rPr>
          <w:rFonts w:ascii="Times New Roman" w:hAnsi="Times New Roman"/>
          <w:color w:val="000000"/>
          <w:sz w:val="24"/>
        </w:rPr>
        <w:t>Mount Laurel, New Jersey 08054</w:t>
      </w:r>
    </w:p>
    <w:p>
      <w:pPr>
        <w:pStyle w:val="TextBody"/>
        <w:bidi w:val="0"/>
        <w:jc w:val="left"/>
        <w:rPr>
          <w:rFonts w:ascii="Times New Roman" w:hAnsi="Times New Roman"/>
          <w:color w:val="000000"/>
          <w:sz w:val="24"/>
        </w:rPr>
      </w:pPr>
      <w:r>
        <w:rPr>
          <w:rFonts w:ascii="Times New Roman" w:hAnsi="Times New Roman"/>
          <w:color w:val="000000"/>
          <w:sz w:val="24"/>
        </w:rPr>
        <w:t xml:space="preserve">Attn: </w:t>
      </w:r>
    </w:p>
    <w:p>
      <w:pPr>
        <w:pStyle w:val="TextBody"/>
        <w:bidi w:val="0"/>
        <w:jc w:val="left"/>
        <w:rPr>
          <w:rFonts w:ascii="Times New Roman" w:hAnsi="Times New Roman"/>
          <w:color w:val="000000"/>
          <w:sz w:val="24"/>
        </w:rPr>
      </w:pPr>
      <w:r>
        <w:rPr>
          <w:rFonts w:ascii="Times New Roman" w:hAnsi="Times New Roman"/>
          <w:color w:val="000000"/>
          <w:sz w:val="24"/>
        </w:rPr>
        <w:t xml:space="preserve">Phone: </w:t>
      </w:r>
    </w:p>
    <w:p>
      <w:pPr>
        <w:pStyle w:val="TextBody"/>
        <w:bidi w:val="0"/>
        <w:jc w:val="left"/>
        <w:rPr>
          <w:rFonts w:ascii="Times New Roman" w:hAnsi="Times New Roman"/>
          <w:color w:val="000000"/>
          <w:sz w:val="24"/>
        </w:rPr>
      </w:pPr>
      <w:r>
        <w:rPr>
          <w:rFonts w:ascii="Times New Roman" w:hAnsi="Times New Roman"/>
          <w:color w:val="000000"/>
          <w:sz w:val="24"/>
        </w:rPr>
        <w:t xml:space="preserve">Fax: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Everbank,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Everbank, N.A.</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Everbank, N.A.</w:t>
      </w:r>
    </w:p>
    <w:p>
      <w:pPr>
        <w:pStyle w:val="TextBody"/>
        <w:bidi w:val="0"/>
        <w:jc w:val="left"/>
        <w:rPr>
          <w:rFonts w:ascii="Times New Roman" w:hAnsi="Times New Roman"/>
          <w:color w:val="000000"/>
          <w:sz w:val="24"/>
        </w:rPr>
      </w:pPr>
      <w:r>
        <w:rPr>
          <w:rFonts w:ascii="Times New Roman" w:hAnsi="Times New Roman"/>
          <w:color w:val="000000"/>
          <w:sz w:val="24"/>
        </w:rPr>
        <w:t>10000 Midatlantic Drive</w:t>
      </w:r>
    </w:p>
    <w:p>
      <w:pPr>
        <w:pStyle w:val="TextBody"/>
        <w:bidi w:val="0"/>
        <w:jc w:val="left"/>
        <w:rPr>
          <w:rFonts w:ascii="Times New Roman" w:hAnsi="Times New Roman"/>
          <w:color w:val="000000"/>
          <w:sz w:val="24"/>
        </w:rPr>
      </w:pPr>
      <w:r>
        <w:rPr>
          <w:rFonts w:ascii="Times New Roman" w:hAnsi="Times New Roman"/>
          <w:color w:val="000000"/>
          <w:sz w:val="24"/>
        </w:rPr>
        <w:t>Suite 400 East</w:t>
      </w:r>
    </w:p>
    <w:p>
      <w:pPr>
        <w:pStyle w:val="TextBody"/>
        <w:bidi w:val="0"/>
        <w:jc w:val="left"/>
        <w:rPr>
          <w:rFonts w:ascii="Times New Roman" w:hAnsi="Times New Roman"/>
          <w:color w:val="000000"/>
          <w:sz w:val="24"/>
        </w:rPr>
      </w:pPr>
      <w:r>
        <w:rPr>
          <w:rFonts w:ascii="Times New Roman" w:hAnsi="Times New Roman"/>
          <w:color w:val="000000"/>
          <w:sz w:val="24"/>
        </w:rPr>
        <w:t>Mount Laurel, New Jersey 08054</w:t>
      </w:r>
    </w:p>
    <w:p>
      <w:pPr>
        <w:pStyle w:val="TextBody"/>
        <w:bidi w:val="0"/>
        <w:jc w:val="left"/>
        <w:rPr>
          <w:rFonts w:ascii="Times New Roman" w:hAnsi="Times New Roman"/>
          <w:color w:val="000000"/>
          <w:sz w:val="24"/>
        </w:rPr>
      </w:pPr>
      <w:r>
        <w:rPr>
          <w:rFonts w:ascii="Times New Roman" w:hAnsi="Times New Roman"/>
          <w:color w:val="000000"/>
          <w:sz w:val="24"/>
        </w:rPr>
        <w:t xml:space="preserve">Attn: </w:t>
      </w:r>
    </w:p>
    <w:p>
      <w:pPr>
        <w:pStyle w:val="TextBody"/>
        <w:bidi w:val="0"/>
        <w:jc w:val="left"/>
        <w:rPr>
          <w:rFonts w:ascii="Times New Roman" w:hAnsi="Times New Roman"/>
          <w:color w:val="000000"/>
          <w:sz w:val="24"/>
        </w:rPr>
      </w:pPr>
      <w:r>
        <w:rPr>
          <w:rFonts w:ascii="Times New Roman" w:hAnsi="Times New Roman"/>
          <w:color w:val="000000"/>
          <w:sz w:val="24"/>
        </w:rPr>
        <w:t xml:space="preserve">Phone: </w:t>
      </w:r>
    </w:p>
    <w:p>
      <w:pPr>
        <w:pStyle w:val="TextBody"/>
        <w:bidi w:val="0"/>
        <w:jc w:val="left"/>
        <w:rPr>
          <w:rFonts w:ascii="Times New Roman" w:hAnsi="Times New Roman"/>
          <w:color w:val="000000"/>
          <w:sz w:val="24"/>
        </w:rPr>
      </w:pPr>
      <w:r>
        <w:rPr>
          <w:rFonts w:ascii="Times New Roman" w:hAnsi="Times New Roman"/>
          <w:color w:val="000000"/>
          <w:sz w:val="24"/>
        </w:rPr>
        <w:t xml:space="preserve">Fax: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WebBank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WebBank</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sz w:val="20"/>
        </w:rPr>
      </w:pPr>
      <w:r>
        <w:rPr>
          <w:rFonts w:ascii="Times New Roman" w:hAnsi="Times New Roman"/>
          <w:color w:val="000000"/>
          <w:sz w:val="24"/>
        </w:rPr>
        <w:t>P.O. Box 757</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Portsmouth, NH 03802</w:t>
        <w:br/>
        <w:t>Attn: Credit Administration</w:t>
      </w:r>
    </w:p>
    <w:p>
      <w:pPr>
        <w:pStyle w:val="TextBody"/>
        <w:bidi w:val="0"/>
        <w:jc w:val="left"/>
        <w:rPr>
          <w:rFonts w:ascii="Times New Roman" w:hAnsi="Times New Roman"/>
          <w:color w:val="000000"/>
          <w:sz w:val="24"/>
        </w:rPr>
      </w:pPr>
      <w:r>
        <w:rPr>
          <w:rFonts w:ascii="Times New Roman" w:hAnsi="Times New Roman"/>
          <w:color w:val="000000"/>
          <w:sz w:val="24"/>
        </w:rPr>
        <w:t>Phone: (801) 456-8350</w:t>
      </w:r>
    </w:p>
    <w:p>
      <w:pPr>
        <w:pStyle w:val="TextBody"/>
        <w:bidi w:val="0"/>
        <w:jc w:val="left"/>
        <w:rPr>
          <w:rFonts w:ascii="Times New Roman" w:hAnsi="Times New Roman"/>
          <w:color w:val="000000"/>
          <w:sz w:val="24"/>
        </w:rPr>
      </w:pPr>
      <w:r>
        <w:rPr>
          <w:rFonts w:ascii="Times New Roman" w:hAnsi="Times New Roman"/>
          <w:color w:val="000000"/>
          <w:sz w:val="24"/>
        </w:rPr>
        <w:t>Email: FinOps@WebBank.com</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WebBank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WebBank</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sz w:val="20"/>
        </w:rPr>
      </w:pPr>
      <w:r>
        <w:rPr>
          <w:rFonts w:ascii="Times New Roman" w:hAnsi="Times New Roman"/>
          <w:color w:val="000000"/>
          <w:sz w:val="24"/>
        </w:rPr>
        <w:t>P.O. Box 757</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Portsmouth, NH 03802</w:t>
        <w:br/>
        <w:t>Attn: Credit Administration</w:t>
      </w:r>
    </w:p>
    <w:p>
      <w:pPr>
        <w:pStyle w:val="TextBody"/>
        <w:bidi w:val="0"/>
        <w:jc w:val="left"/>
        <w:rPr>
          <w:rFonts w:ascii="Times New Roman" w:hAnsi="Times New Roman"/>
          <w:color w:val="000000"/>
          <w:sz w:val="24"/>
        </w:rPr>
      </w:pPr>
      <w:r>
        <w:rPr>
          <w:rFonts w:ascii="Times New Roman" w:hAnsi="Times New Roman"/>
          <w:color w:val="000000"/>
          <w:sz w:val="24"/>
        </w:rPr>
        <w:t>Phone: (801) 456-8350</w:t>
      </w:r>
    </w:p>
    <w:p>
      <w:pPr>
        <w:pStyle w:val="TextBody"/>
        <w:bidi w:val="0"/>
        <w:jc w:val="left"/>
        <w:rPr>
          <w:rFonts w:ascii="Times New Roman" w:hAnsi="Times New Roman"/>
          <w:color w:val="000000"/>
          <w:sz w:val="24"/>
        </w:rPr>
      </w:pPr>
      <w:r>
        <w:rPr>
          <w:rFonts w:ascii="Times New Roman" w:hAnsi="Times New Roman"/>
          <w:color w:val="000000"/>
          <w:sz w:val="24"/>
        </w:rPr>
        <w:t>Email: FinOps@WebBank.com</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East West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East West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sz w:val="20"/>
        </w:rPr>
      </w:pPr>
      <w:r>
        <w:rPr>
          <w:rFonts w:ascii="Times New Roman" w:hAnsi="Times New Roman"/>
          <w:color w:val="000000"/>
          <w:sz w:val="24"/>
        </w:rPr>
        <w:t>Address:</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222 West Adams Street</w:t>
      </w:r>
    </w:p>
    <w:p>
      <w:pPr>
        <w:pStyle w:val="TextBody"/>
        <w:bidi w:val="0"/>
        <w:jc w:val="left"/>
        <w:rPr>
          <w:rFonts w:ascii="Times New Roman" w:hAnsi="Times New Roman"/>
          <w:color w:val="000000"/>
          <w:sz w:val="24"/>
        </w:rPr>
      </w:pPr>
      <w:r>
        <w:rPr>
          <w:rFonts w:ascii="Times New Roman" w:hAnsi="Times New Roman"/>
          <w:color w:val="000000"/>
          <w:sz w:val="24"/>
        </w:rPr>
        <w:t>Suite 1980</w:t>
      </w:r>
    </w:p>
    <w:p>
      <w:pPr>
        <w:pStyle w:val="TextBody"/>
        <w:bidi w:val="0"/>
        <w:jc w:val="left"/>
        <w:rPr>
          <w:rFonts w:ascii="Times New Roman" w:hAnsi="Times New Roman"/>
          <w:color w:val="000000"/>
          <w:sz w:val="24"/>
        </w:rPr>
      </w:pPr>
      <w:r>
        <w:rPr>
          <w:rFonts w:ascii="Times New Roman" w:hAnsi="Times New Roman"/>
          <w:color w:val="000000"/>
          <w:sz w:val="24"/>
        </w:rPr>
        <w:t>Chicago, Illinois 60606</w:t>
      </w:r>
    </w:p>
    <w:p>
      <w:pPr>
        <w:pStyle w:val="TextBody"/>
        <w:bidi w:val="0"/>
        <w:jc w:val="left"/>
        <w:rPr>
          <w:rFonts w:ascii="Times New Roman" w:hAnsi="Times New Roman"/>
          <w:color w:val="000000"/>
          <w:sz w:val="24"/>
        </w:rPr>
      </w:pPr>
      <w:r>
        <w:rPr>
          <w:rFonts w:ascii="Times New Roman" w:hAnsi="Times New Roman"/>
          <w:color w:val="000000"/>
          <w:sz w:val="24"/>
        </w:rPr>
        <w:t xml:space="preserve">Attn: </w:t>
      </w:r>
    </w:p>
    <w:p>
      <w:pPr>
        <w:pStyle w:val="TextBody"/>
        <w:bidi w:val="0"/>
        <w:jc w:val="left"/>
        <w:rPr>
          <w:rFonts w:ascii="Times New Roman" w:hAnsi="Times New Roman"/>
          <w:color w:val="000000"/>
          <w:sz w:val="24"/>
        </w:rPr>
      </w:pPr>
      <w:r>
        <w:rPr>
          <w:rFonts w:ascii="Times New Roman" w:hAnsi="Times New Roman"/>
          <w:color w:val="000000"/>
          <w:sz w:val="24"/>
        </w:rPr>
        <w:t xml:space="preserve">Phone: </w:t>
      </w:r>
    </w:p>
    <w:p>
      <w:pPr>
        <w:pStyle w:val="TextBody"/>
        <w:bidi w:val="0"/>
        <w:jc w:val="left"/>
        <w:rPr>
          <w:rFonts w:ascii="Times New Roman" w:hAnsi="Times New Roman"/>
          <w:color w:val="000000"/>
          <w:sz w:val="24"/>
        </w:rPr>
      </w:pPr>
      <w:r>
        <w:rPr>
          <w:rFonts w:ascii="Times New Roman" w:hAnsi="Times New Roman"/>
          <w:color w:val="000000"/>
          <w:sz w:val="24"/>
        </w:rPr>
        <w:t xml:space="preserve">Fax: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East West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East West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sz w:val="20"/>
        </w:rPr>
      </w:pPr>
      <w:r>
        <w:rPr>
          <w:rFonts w:ascii="Times New Roman" w:hAnsi="Times New Roman"/>
          <w:color w:val="000000"/>
          <w:sz w:val="24"/>
        </w:rPr>
        <w:t>Address:</w:t>
      </w:r>
      <w:r>
        <w:rPr>
          <w:rFonts w:ascii="Times New Roman" w:hAnsi="Times New Roman"/>
          <w:color w:val="000000"/>
          <w:sz w:val="20"/>
        </w:rPr>
        <w:t xml:space="preserve"> </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222 West Adams Street</w:t>
      </w:r>
    </w:p>
    <w:p>
      <w:pPr>
        <w:pStyle w:val="TextBody"/>
        <w:bidi w:val="0"/>
        <w:jc w:val="left"/>
        <w:rPr>
          <w:rFonts w:ascii="Times New Roman" w:hAnsi="Times New Roman"/>
          <w:color w:val="000000"/>
          <w:sz w:val="24"/>
        </w:rPr>
      </w:pPr>
      <w:r>
        <w:rPr>
          <w:rFonts w:ascii="Times New Roman" w:hAnsi="Times New Roman"/>
          <w:color w:val="000000"/>
          <w:sz w:val="24"/>
        </w:rPr>
        <w:t>Suite 1980</w:t>
      </w:r>
    </w:p>
    <w:p>
      <w:pPr>
        <w:pStyle w:val="TextBody"/>
        <w:bidi w:val="0"/>
        <w:jc w:val="left"/>
        <w:rPr>
          <w:rFonts w:ascii="Times New Roman" w:hAnsi="Times New Roman"/>
          <w:color w:val="000000"/>
          <w:sz w:val="24"/>
        </w:rPr>
      </w:pPr>
      <w:r>
        <w:rPr>
          <w:rFonts w:ascii="Times New Roman" w:hAnsi="Times New Roman"/>
          <w:color w:val="000000"/>
          <w:sz w:val="24"/>
        </w:rPr>
        <w:t>Chicago, Illinois 60606</w:t>
      </w:r>
    </w:p>
    <w:p>
      <w:pPr>
        <w:pStyle w:val="TextBody"/>
        <w:bidi w:val="0"/>
        <w:jc w:val="left"/>
        <w:rPr>
          <w:rFonts w:ascii="Times New Roman" w:hAnsi="Times New Roman"/>
          <w:color w:val="000000"/>
          <w:sz w:val="24"/>
        </w:rPr>
      </w:pPr>
      <w:r>
        <w:rPr>
          <w:rFonts w:ascii="Times New Roman" w:hAnsi="Times New Roman"/>
          <w:color w:val="000000"/>
          <w:sz w:val="24"/>
        </w:rPr>
        <w:t xml:space="preserve">Attn: </w:t>
      </w:r>
    </w:p>
    <w:p>
      <w:pPr>
        <w:pStyle w:val="TextBody"/>
        <w:bidi w:val="0"/>
        <w:jc w:val="left"/>
        <w:rPr>
          <w:rFonts w:ascii="Times New Roman" w:hAnsi="Times New Roman"/>
          <w:color w:val="000000"/>
          <w:sz w:val="24"/>
        </w:rPr>
      </w:pPr>
      <w:r>
        <w:rPr>
          <w:rFonts w:ascii="Times New Roman" w:hAnsi="Times New Roman"/>
          <w:color w:val="000000"/>
          <w:sz w:val="24"/>
        </w:rPr>
        <w:t xml:space="preserve">Phone: </w:t>
      </w:r>
    </w:p>
    <w:p>
      <w:pPr>
        <w:pStyle w:val="TextBody"/>
        <w:bidi w:val="0"/>
        <w:jc w:val="left"/>
        <w:rPr>
          <w:rFonts w:ascii="Times New Roman" w:hAnsi="Times New Roman"/>
          <w:color w:val="000000"/>
          <w:sz w:val="24"/>
        </w:rPr>
      </w:pPr>
      <w:r>
        <w:rPr>
          <w:rFonts w:ascii="Times New Roman" w:hAnsi="Times New Roman"/>
          <w:color w:val="000000"/>
          <w:sz w:val="24"/>
        </w:rPr>
        <w:t xml:space="preserve">Fax: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Managing Agent for the Zions Bancorporation, N.A. Lender Group:</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 xml:space="preserve">Zions Bancorporation, N.A. </w:t>
        <w:br/>
        <w:t>d/b/a California Bank &amp; Trust</w:t>
      </w:r>
    </w:p>
    <w:p>
      <w:pPr>
        <w:pStyle w:val="TextBody"/>
        <w:bidi w:val="0"/>
        <w:spacing w:before="640" w:after="283"/>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z w:val="20"/>
        </w:rPr>
      </w:pPr>
      <w:r>
        <w:rPr>
          <w:rFonts w:ascii="Times New Roman" w:hAnsi="Times New Roman"/>
          <w:smallCaps/>
          <w:strike/>
          <w:color w:val="FF0000"/>
          <w:sz w:val="24"/>
        </w:rPr>
        <w:t xml:space="preserve">1801 </w:t>
      </w:r>
      <w:r>
        <w:rPr>
          <w:rFonts w:ascii="Times New Roman" w:hAnsi="Times New Roman"/>
          <w:strike/>
          <w:color w:val="FF0000"/>
          <w:sz w:val="24"/>
        </w:rPr>
        <w:t>Main Street</w:t>
      </w:r>
    </w:p>
    <w:p>
      <w:pPr>
        <w:pStyle w:val="TextBody"/>
        <w:bidi w:val="0"/>
        <w:jc w:val="left"/>
        <w:rPr>
          <w:rFonts w:ascii="Times New Roman" w:hAnsi="Times New Roman"/>
          <w:sz w:val="20"/>
        </w:rPr>
      </w:pPr>
      <w:r>
        <w:rPr>
          <w:rFonts w:ascii="Times New Roman" w:hAnsi="Times New Roman"/>
          <w:smallCaps/>
          <w:strike/>
          <w:color w:val="FF0000"/>
          <w:sz w:val="24"/>
        </w:rPr>
        <w:t>H</w:t>
      </w:r>
      <w:r>
        <w:rPr>
          <w:rFonts w:ascii="Times New Roman" w:hAnsi="Times New Roman"/>
          <w:strike/>
          <w:color w:val="FF0000"/>
          <w:sz w:val="24"/>
        </w:rPr>
        <w:t>ouston, Texas 77002</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Attn: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Phone: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Fax: </w:t>
      </w:r>
    </w:p>
    <w:p>
      <w:pPr>
        <w:pStyle w:val="TextBody"/>
        <w:bidi w:val="0"/>
        <w:jc w:val="left"/>
        <w:rPr>
          <w:rFonts w:ascii="Times New Roman" w:hAnsi="Times New Roman"/>
          <w:sz w:val="20"/>
        </w:rPr>
      </w:pPr>
      <w:r>
        <w:rPr>
          <w:rFonts w:ascii="Times New Roman" w:hAnsi="Times New Roman"/>
          <w:strike/>
          <w:color w:val="FF0000"/>
          <w:sz w:val="24"/>
        </w:rPr>
        <w:t>E-mail</w:t>
      </w:r>
      <w:r>
        <w:rPr>
          <w:rFonts w:ascii="Times New Roman" w:hAnsi="Times New Roman"/>
          <w:smallCaps/>
          <w:strike/>
          <w:color w:val="FF0000"/>
          <w:sz w:val="24"/>
        </w:rPr>
        <w:t xml:space="preserve">: </w:t>
      </w:r>
      <w:r>
        <w:rPr>
          <w:rFonts w:ascii="Times New Roman" w:hAnsi="Times New Roman"/>
          <w:strike/>
          <w:color w:val="FF0000"/>
          <w:sz w:val="24"/>
        </w:rPr>
        <w:t>CBTSpecial.Processing@zionsbancorp.com</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Lender for the Zions Bancorporation, N.A. Lender Group:</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 xml:space="preserve">Zions Bancorporation, N.A. </w:t>
        <w:br/>
        <w:t>d/b/a California Bank &amp; Trust</w:t>
      </w:r>
    </w:p>
    <w:p>
      <w:pPr>
        <w:pStyle w:val="TextBody"/>
        <w:bidi w:val="0"/>
        <w:spacing w:before="640" w:after="283"/>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z w:val="20"/>
        </w:rPr>
      </w:pPr>
      <w:r>
        <w:rPr>
          <w:rFonts w:ascii="Times New Roman" w:hAnsi="Times New Roman"/>
          <w:smallCaps/>
          <w:strike/>
          <w:color w:val="FF0000"/>
          <w:sz w:val="24"/>
        </w:rPr>
        <w:t xml:space="preserve">1801 </w:t>
      </w:r>
      <w:r>
        <w:rPr>
          <w:rFonts w:ascii="Times New Roman" w:hAnsi="Times New Roman"/>
          <w:strike/>
          <w:color w:val="FF0000"/>
          <w:sz w:val="24"/>
        </w:rPr>
        <w:t>Main Street</w:t>
      </w:r>
    </w:p>
    <w:p>
      <w:pPr>
        <w:pStyle w:val="TextBody"/>
        <w:bidi w:val="0"/>
        <w:jc w:val="left"/>
        <w:rPr>
          <w:rFonts w:ascii="Times New Roman" w:hAnsi="Times New Roman"/>
          <w:sz w:val="20"/>
        </w:rPr>
      </w:pPr>
      <w:r>
        <w:rPr>
          <w:rFonts w:ascii="Times New Roman" w:hAnsi="Times New Roman"/>
          <w:smallCaps/>
          <w:strike/>
          <w:color w:val="FF0000"/>
          <w:sz w:val="24"/>
        </w:rPr>
        <w:t>H</w:t>
      </w:r>
      <w:r>
        <w:rPr>
          <w:rFonts w:ascii="Times New Roman" w:hAnsi="Times New Roman"/>
          <w:strike/>
          <w:color w:val="FF0000"/>
          <w:sz w:val="24"/>
        </w:rPr>
        <w:t>ouston, Texas 77002</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Attn: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Phone: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Fax: </w:t>
      </w:r>
    </w:p>
    <w:p>
      <w:pPr>
        <w:pStyle w:val="TextBody"/>
        <w:bidi w:val="0"/>
        <w:jc w:val="left"/>
        <w:rPr>
          <w:rFonts w:ascii="Times New Roman" w:hAnsi="Times New Roman"/>
          <w:sz w:val="20"/>
        </w:rPr>
      </w:pPr>
      <w:r>
        <w:rPr>
          <w:rFonts w:ascii="Times New Roman" w:hAnsi="Times New Roman"/>
          <w:strike/>
          <w:color w:val="FF0000"/>
          <w:sz w:val="24"/>
        </w:rPr>
        <w:t>E-mail</w:t>
      </w:r>
      <w:r>
        <w:rPr>
          <w:rFonts w:ascii="Times New Roman" w:hAnsi="Times New Roman"/>
          <w:smallCaps/>
          <w:strike/>
          <w:color w:val="FF0000"/>
          <w:sz w:val="24"/>
        </w:rPr>
        <w:t xml:space="preserve">: </w:t>
      </w:r>
      <w:r>
        <w:rPr>
          <w:rFonts w:ascii="Times New Roman" w:hAnsi="Times New Roman"/>
          <w:strike/>
          <w:color w:val="FF0000"/>
          <w:sz w:val="24"/>
        </w:rPr>
        <w:t>CBTSpecial.Processing@zionsbancorp.com</w:t>
      </w:r>
    </w:p>
    <w:p>
      <w:pPr>
        <w:pStyle w:val="TextBody"/>
        <w:bidi w:val="0"/>
        <w:spacing w:before="280" w:after="283"/>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Managing Agent for the Hancock Whitney Bank Lender Group:</w:t>
      </w:r>
    </w:p>
    <w:p>
      <w:pPr>
        <w:pStyle w:val="TextBody"/>
        <w:bidi w:val="0"/>
        <w:spacing w:before="280" w:after="560"/>
        <w:jc w:val="left"/>
        <w:rPr>
          <w:rFonts w:ascii="Times New Roman" w:hAnsi="Times New Roman"/>
          <w:smallCaps/>
          <w:strike/>
          <w:color w:val="FF0000"/>
          <w:sz w:val="24"/>
        </w:rPr>
      </w:pPr>
      <w:r>
        <w:rPr>
          <w:rFonts w:ascii="Times New Roman" w:hAnsi="Times New Roman"/>
          <w:smallCaps/>
          <w:strike/>
          <w:color w:val="FF0000"/>
          <w:sz w:val="24"/>
        </w:rPr>
        <w:t>Hancock Whitney Bank</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trike/>
          <w:color w:val="FF0000"/>
          <w:sz w:val="24"/>
        </w:rPr>
      </w:pPr>
      <w:r>
        <w:rPr>
          <w:rFonts w:ascii="Times New Roman" w:hAnsi="Times New Roman"/>
          <w:strike/>
          <w:color w:val="FF0000"/>
          <w:sz w:val="24"/>
        </w:rPr>
        <w:t>Attn: Thomas Pericak</w:t>
      </w:r>
    </w:p>
    <w:p>
      <w:pPr>
        <w:pStyle w:val="TextBody"/>
        <w:bidi w:val="0"/>
        <w:jc w:val="left"/>
        <w:rPr>
          <w:rFonts w:ascii="Times New Roman" w:hAnsi="Times New Roman"/>
          <w:strike/>
          <w:color w:val="FF0000"/>
          <w:sz w:val="24"/>
        </w:rPr>
      </w:pPr>
      <w:r>
        <w:rPr>
          <w:rFonts w:ascii="Times New Roman" w:hAnsi="Times New Roman"/>
          <w:strike/>
          <w:color w:val="FF0000"/>
          <w:sz w:val="24"/>
        </w:rPr>
        <w:t>Director – Capital Markets</w:t>
      </w:r>
    </w:p>
    <w:p>
      <w:pPr>
        <w:pStyle w:val="TextBody"/>
        <w:bidi w:val="0"/>
        <w:jc w:val="left"/>
        <w:rPr>
          <w:rFonts w:ascii="Times New Roman" w:hAnsi="Times New Roman"/>
          <w:strike/>
          <w:color w:val="FF0000"/>
          <w:sz w:val="24"/>
        </w:rPr>
      </w:pPr>
      <w:r>
        <w:rPr>
          <w:rFonts w:ascii="Times New Roman" w:hAnsi="Times New Roman"/>
          <w:strike/>
          <w:color w:val="FF0000"/>
          <w:sz w:val="24"/>
        </w:rPr>
        <w:t>Cell: (720) 933-0888</w:t>
      </w:r>
    </w:p>
    <w:p>
      <w:pPr>
        <w:pStyle w:val="TextBody"/>
        <w:bidi w:val="0"/>
        <w:jc w:val="left"/>
        <w:rPr>
          <w:rFonts w:ascii="Times New Roman" w:hAnsi="Times New Roman"/>
          <w:strike/>
          <w:color w:val="FF0000"/>
          <w:sz w:val="24"/>
        </w:rPr>
      </w:pPr>
      <w:r>
        <w:rPr>
          <w:rFonts w:ascii="Times New Roman" w:hAnsi="Times New Roman"/>
          <w:strike/>
          <w:color w:val="FF0000"/>
          <w:sz w:val="24"/>
        </w:rPr>
        <w:t>Email: Thomas.pericak@hancockwhitney.com</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Lender for the Hancock Whitney Bank Lender Group:</w:t>
      </w:r>
    </w:p>
    <w:p>
      <w:pPr>
        <w:pStyle w:val="TextBody"/>
        <w:bidi w:val="0"/>
        <w:spacing w:before="280" w:after="560"/>
        <w:jc w:val="left"/>
        <w:rPr>
          <w:rFonts w:ascii="Times New Roman" w:hAnsi="Times New Roman"/>
          <w:smallCaps/>
          <w:strike/>
          <w:color w:val="FF0000"/>
          <w:sz w:val="24"/>
        </w:rPr>
      </w:pPr>
      <w:r>
        <w:rPr>
          <w:rFonts w:ascii="Times New Roman" w:hAnsi="Times New Roman"/>
          <w:smallCaps/>
          <w:strike/>
          <w:color w:val="FF0000"/>
          <w:sz w:val="24"/>
        </w:rPr>
        <w:t>Hancock Whitney Bank</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trike/>
          <w:color w:val="FF0000"/>
          <w:sz w:val="24"/>
        </w:rPr>
      </w:pPr>
      <w:r>
        <w:rPr>
          <w:rFonts w:ascii="Times New Roman" w:hAnsi="Times New Roman"/>
          <w:strike/>
          <w:color w:val="FF0000"/>
          <w:sz w:val="24"/>
        </w:rPr>
        <w:t>Attn: Thomas Pericak</w:t>
      </w:r>
    </w:p>
    <w:p>
      <w:pPr>
        <w:pStyle w:val="TextBody"/>
        <w:bidi w:val="0"/>
        <w:jc w:val="left"/>
        <w:rPr>
          <w:rFonts w:ascii="Times New Roman" w:hAnsi="Times New Roman"/>
          <w:strike/>
          <w:color w:val="FF0000"/>
          <w:sz w:val="24"/>
        </w:rPr>
      </w:pPr>
      <w:r>
        <w:rPr>
          <w:rFonts w:ascii="Times New Roman" w:hAnsi="Times New Roman"/>
          <w:strike/>
          <w:color w:val="FF0000"/>
          <w:sz w:val="24"/>
        </w:rPr>
        <w:t>Director – Capital Markets</w:t>
      </w:r>
    </w:p>
    <w:p>
      <w:pPr>
        <w:pStyle w:val="TextBody"/>
        <w:bidi w:val="0"/>
        <w:jc w:val="left"/>
        <w:rPr>
          <w:rFonts w:ascii="Times New Roman" w:hAnsi="Times New Roman"/>
          <w:strike/>
          <w:color w:val="FF0000"/>
          <w:sz w:val="24"/>
        </w:rPr>
      </w:pPr>
      <w:r>
        <w:rPr>
          <w:rFonts w:ascii="Times New Roman" w:hAnsi="Times New Roman"/>
          <w:strike/>
          <w:color w:val="FF0000"/>
          <w:sz w:val="24"/>
        </w:rPr>
        <w:t>Cell: (720) 933-0888</w:t>
      </w:r>
    </w:p>
    <w:p>
      <w:pPr>
        <w:pStyle w:val="TextBody"/>
        <w:bidi w:val="0"/>
        <w:jc w:val="left"/>
        <w:rPr>
          <w:rFonts w:ascii="Times New Roman" w:hAnsi="Times New Roman"/>
          <w:strike/>
          <w:color w:val="FF0000"/>
          <w:sz w:val="24"/>
        </w:rPr>
      </w:pPr>
      <w:r>
        <w:rPr>
          <w:rFonts w:ascii="Times New Roman" w:hAnsi="Times New Roman"/>
          <w:strike/>
          <w:color w:val="FF0000"/>
          <w:sz w:val="24"/>
        </w:rPr>
        <w:t>Email: Thomas.pericak@hancockwhitney.com</w:t>
      </w:r>
    </w:p>
    <w:p>
      <w:pPr>
        <w:pStyle w:val="TextBody"/>
        <w:bidi w:val="0"/>
        <w:spacing w:before="280" w:after="283"/>
        <w:jc w:val="left"/>
        <w:rPr/>
      </w:pPr>
      <w:r>
        <w:rPr/>
        <w:t> </w:t>
      </w:r>
    </w:p>
    <w:p>
      <w:pPr>
        <w:pStyle w:val="TextBody"/>
        <w:bidi w:val="0"/>
        <w:spacing w:before="280" w:after="283"/>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Managing Agent for the Mitsubishi HC Capital America Lender Group:</w:t>
      </w:r>
    </w:p>
    <w:p>
      <w:pPr>
        <w:pStyle w:val="TextBody"/>
        <w:bidi w:val="0"/>
        <w:spacing w:before="280" w:after="560"/>
        <w:jc w:val="left"/>
        <w:rPr>
          <w:rFonts w:ascii="Times New Roman" w:hAnsi="Times New Roman"/>
          <w:sz w:val="20"/>
        </w:rPr>
      </w:pPr>
      <w:r>
        <w:rPr>
          <w:rFonts w:ascii="Times New Roman" w:hAnsi="Times New Roman"/>
          <w:smallCaps/>
          <w:strike/>
          <w:color w:val="FF0000"/>
          <w:sz w:val="24"/>
        </w:rPr>
        <w:t>Mitsubishi HC Capital America</w:t>
      </w:r>
      <w:r>
        <w:rPr>
          <w:rFonts w:ascii="Times New Roman" w:hAnsi="Times New Roman"/>
          <w:smallCaps/>
          <w:color w:val="FF0000"/>
          <w:sz w:val="20"/>
        </w:rPr>
        <w:t xml:space="preserv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trike/>
          <w:color w:val="FF0000"/>
          <w:sz w:val="24"/>
        </w:rPr>
      </w:pPr>
      <w:r>
        <w:rPr>
          <w:rFonts w:ascii="Times New Roman" w:hAnsi="Times New Roman"/>
          <w:strike/>
          <w:color w:val="FF0000"/>
          <w:sz w:val="24"/>
        </w:rPr>
        <w:t>800 Connecticut Avenue, 4N</w:t>
      </w:r>
    </w:p>
    <w:p>
      <w:pPr>
        <w:pStyle w:val="TextBody"/>
        <w:bidi w:val="0"/>
        <w:jc w:val="left"/>
        <w:rPr>
          <w:rFonts w:ascii="Times New Roman" w:hAnsi="Times New Roman"/>
          <w:strike/>
          <w:color w:val="FF0000"/>
          <w:sz w:val="24"/>
        </w:rPr>
      </w:pPr>
      <w:r>
        <w:rPr>
          <w:rFonts w:ascii="Times New Roman" w:hAnsi="Times New Roman"/>
          <w:strike/>
          <w:color w:val="FF0000"/>
          <w:sz w:val="24"/>
        </w:rPr>
        <w:t>Norwalk, Connecticut 06854</w:t>
      </w:r>
    </w:p>
    <w:p>
      <w:pPr>
        <w:pStyle w:val="TextBody"/>
        <w:bidi w:val="0"/>
        <w:jc w:val="left"/>
        <w:rPr>
          <w:rFonts w:ascii="Times New Roman" w:hAnsi="Times New Roman"/>
          <w:strike/>
          <w:color w:val="FF0000"/>
          <w:sz w:val="24"/>
        </w:rPr>
      </w:pPr>
      <w:r>
        <w:rPr>
          <w:rFonts w:ascii="Times New Roman" w:hAnsi="Times New Roman"/>
          <w:strike/>
          <w:color w:val="FF0000"/>
          <w:sz w:val="24"/>
        </w:rPr>
        <w:t>Attn: Tom Bayer</w:t>
      </w:r>
    </w:p>
    <w:p>
      <w:pPr>
        <w:pStyle w:val="TextBody"/>
        <w:bidi w:val="0"/>
        <w:jc w:val="left"/>
        <w:rPr>
          <w:rFonts w:ascii="Times New Roman" w:hAnsi="Times New Roman"/>
          <w:strike/>
          <w:color w:val="FF0000"/>
          <w:sz w:val="24"/>
        </w:rPr>
      </w:pPr>
      <w:r>
        <w:rPr>
          <w:rFonts w:ascii="Times New Roman" w:hAnsi="Times New Roman"/>
          <w:strike/>
          <w:color w:val="FF0000"/>
          <w:sz w:val="24"/>
        </w:rPr>
        <w:t>Origination Leader, Syndications</w:t>
      </w:r>
    </w:p>
    <w:p>
      <w:pPr>
        <w:pStyle w:val="TextBody"/>
        <w:bidi w:val="0"/>
        <w:jc w:val="left"/>
        <w:rPr>
          <w:rFonts w:ascii="Times New Roman" w:hAnsi="Times New Roman"/>
          <w:strike/>
          <w:color w:val="FF0000"/>
          <w:sz w:val="24"/>
        </w:rPr>
      </w:pPr>
      <w:r>
        <w:rPr>
          <w:rFonts w:ascii="Times New Roman" w:hAnsi="Times New Roman"/>
          <w:strike/>
          <w:color w:val="FF0000"/>
          <w:sz w:val="24"/>
        </w:rPr>
        <w:t>Business Finance</w:t>
      </w:r>
    </w:p>
    <w:p>
      <w:pPr>
        <w:pStyle w:val="TextBody"/>
        <w:bidi w:val="0"/>
        <w:jc w:val="left"/>
        <w:rPr>
          <w:rFonts w:ascii="Times New Roman" w:hAnsi="Times New Roman"/>
          <w:strike/>
          <w:color w:val="FF0000"/>
          <w:sz w:val="24"/>
        </w:rPr>
      </w:pPr>
      <w:r>
        <w:rPr>
          <w:rFonts w:ascii="Times New Roman" w:hAnsi="Times New Roman"/>
          <w:strike/>
          <w:color w:val="FF0000"/>
          <w:sz w:val="24"/>
        </w:rPr>
        <w:t>Phone: (203) 956-3249</w:t>
      </w:r>
    </w:p>
    <w:p>
      <w:pPr>
        <w:pStyle w:val="TextBody"/>
        <w:bidi w:val="0"/>
        <w:jc w:val="left"/>
        <w:rPr>
          <w:rFonts w:ascii="Times New Roman" w:hAnsi="Times New Roman"/>
          <w:strike/>
          <w:color w:val="FF0000"/>
          <w:sz w:val="24"/>
        </w:rPr>
      </w:pPr>
      <w:r>
        <w:rPr>
          <w:rFonts w:ascii="Times New Roman" w:hAnsi="Times New Roman"/>
          <w:strike/>
          <w:color w:val="FF0000"/>
          <w:sz w:val="24"/>
        </w:rPr>
        <w:t>Email: TBayer@mhccna.com</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Lender for the Mitsubishi HC Capital America Lender Group:</w:t>
      </w:r>
    </w:p>
    <w:p>
      <w:pPr>
        <w:pStyle w:val="TextBody"/>
        <w:bidi w:val="0"/>
        <w:spacing w:before="280" w:after="560"/>
        <w:jc w:val="left"/>
        <w:rPr>
          <w:rFonts w:ascii="Times New Roman" w:hAnsi="Times New Roman"/>
          <w:smallCaps/>
          <w:strike/>
          <w:color w:val="FF0000"/>
          <w:sz w:val="24"/>
        </w:rPr>
      </w:pPr>
      <w:r>
        <w:rPr>
          <w:rFonts w:ascii="Times New Roman" w:hAnsi="Times New Roman"/>
          <w:smallCaps/>
          <w:strike/>
          <w:color w:val="FF0000"/>
          <w:sz w:val="24"/>
        </w:rPr>
        <w:t>Mitsubishi HC Capital America</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trike/>
          <w:color w:val="FF0000"/>
          <w:sz w:val="24"/>
        </w:rPr>
      </w:pPr>
      <w:r>
        <w:rPr>
          <w:rFonts w:ascii="Times New Roman" w:hAnsi="Times New Roman"/>
          <w:strike/>
          <w:color w:val="FF0000"/>
          <w:sz w:val="24"/>
        </w:rPr>
        <w:t>800 Connecticut Avenue, 4N</w:t>
      </w:r>
    </w:p>
    <w:p>
      <w:pPr>
        <w:pStyle w:val="TextBody"/>
        <w:bidi w:val="0"/>
        <w:jc w:val="left"/>
        <w:rPr>
          <w:rFonts w:ascii="Times New Roman" w:hAnsi="Times New Roman"/>
          <w:strike/>
          <w:color w:val="FF0000"/>
          <w:sz w:val="24"/>
        </w:rPr>
      </w:pPr>
      <w:r>
        <w:rPr>
          <w:rFonts w:ascii="Times New Roman" w:hAnsi="Times New Roman"/>
          <w:strike/>
          <w:color w:val="FF0000"/>
          <w:sz w:val="24"/>
        </w:rPr>
        <w:t>Norwalk, Connecticut 06854</w:t>
      </w:r>
    </w:p>
    <w:p>
      <w:pPr>
        <w:pStyle w:val="TextBody"/>
        <w:bidi w:val="0"/>
        <w:jc w:val="left"/>
        <w:rPr>
          <w:rFonts w:ascii="Times New Roman" w:hAnsi="Times New Roman"/>
          <w:strike/>
          <w:color w:val="FF0000"/>
          <w:sz w:val="24"/>
        </w:rPr>
      </w:pPr>
      <w:r>
        <w:rPr>
          <w:rFonts w:ascii="Times New Roman" w:hAnsi="Times New Roman"/>
          <w:strike/>
          <w:color w:val="FF0000"/>
          <w:sz w:val="24"/>
        </w:rPr>
        <w:t>Attn: Tom Bayer</w:t>
      </w:r>
    </w:p>
    <w:p>
      <w:pPr>
        <w:pStyle w:val="TextBody"/>
        <w:bidi w:val="0"/>
        <w:jc w:val="left"/>
        <w:rPr>
          <w:rFonts w:ascii="Times New Roman" w:hAnsi="Times New Roman"/>
          <w:strike/>
          <w:color w:val="FF0000"/>
          <w:sz w:val="24"/>
        </w:rPr>
      </w:pPr>
      <w:r>
        <w:rPr>
          <w:rFonts w:ascii="Times New Roman" w:hAnsi="Times New Roman"/>
          <w:strike/>
          <w:color w:val="FF0000"/>
          <w:sz w:val="24"/>
        </w:rPr>
        <w:t>Origination Leader, Syndications</w:t>
      </w:r>
    </w:p>
    <w:p>
      <w:pPr>
        <w:pStyle w:val="TextBody"/>
        <w:bidi w:val="0"/>
        <w:jc w:val="left"/>
        <w:rPr>
          <w:rFonts w:ascii="Times New Roman" w:hAnsi="Times New Roman"/>
          <w:strike/>
          <w:color w:val="FF0000"/>
          <w:sz w:val="24"/>
        </w:rPr>
      </w:pPr>
      <w:r>
        <w:rPr>
          <w:rFonts w:ascii="Times New Roman" w:hAnsi="Times New Roman"/>
          <w:strike/>
          <w:color w:val="FF0000"/>
          <w:sz w:val="24"/>
        </w:rPr>
        <w:t>Business Finance</w:t>
      </w:r>
    </w:p>
    <w:p>
      <w:pPr>
        <w:pStyle w:val="TextBody"/>
        <w:bidi w:val="0"/>
        <w:jc w:val="left"/>
        <w:rPr>
          <w:rFonts w:ascii="Times New Roman" w:hAnsi="Times New Roman"/>
          <w:strike/>
          <w:color w:val="FF0000"/>
          <w:sz w:val="24"/>
        </w:rPr>
      </w:pPr>
      <w:r>
        <w:rPr>
          <w:rFonts w:ascii="Times New Roman" w:hAnsi="Times New Roman"/>
          <w:strike/>
          <w:color w:val="FF0000"/>
          <w:sz w:val="24"/>
        </w:rPr>
        <w:t>Phone: (203) 956-3249</w:t>
      </w:r>
    </w:p>
    <w:p>
      <w:pPr>
        <w:pStyle w:val="TextBody"/>
        <w:bidi w:val="0"/>
        <w:jc w:val="left"/>
        <w:rPr>
          <w:rFonts w:ascii="Times New Roman" w:hAnsi="Times New Roman"/>
          <w:strike/>
          <w:color w:val="FF0000"/>
          <w:sz w:val="24"/>
        </w:rPr>
      </w:pPr>
      <w:r>
        <w:rPr>
          <w:rFonts w:ascii="Times New Roman" w:hAnsi="Times New Roman"/>
          <w:strike/>
          <w:color w:val="FF0000"/>
          <w:sz w:val="24"/>
        </w:rPr>
        <w:t>Email: TBayer@mhccna.com</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Customers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Customers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40 General Warren Blvd</w:t>
      </w:r>
    </w:p>
    <w:p>
      <w:pPr>
        <w:pStyle w:val="TextBody"/>
        <w:bidi w:val="0"/>
        <w:jc w:val="left"/>
        <w:rPr>
          <w:rFonts w:ascii="Times New Roman" w:hAnsi="Times New Roman"/>
          <w:color w:val="000000"/>
          <w:sz w:val="24"/>
        </w:rPr>
      </w:pPr>
      <w:r>
        <w:rPr>
          <w:rFonts w:ascii="Times New Roman" w:hAnsi="Times New Roman"/>
          <w:color w:val="000000"/>
          <w:sz w:val="24"/>
        </w:rPr>
        <w:t>Malvern, Pennsylvania 19355</w:t>
      </w:r>
    </w:p>
    <w:p>
      <w:pPr>
        <w:pStyle w:val="TextBody"/>
        <w:bidi w:val="0"/>
        <w:jc w:val="left"/>
        <w:rPr>
          <w:rFonts w:ascii="Times New Roman" w:hAnsi="Times New Roman"/>
          <w:color w:val="000000"/>
          <w:sz w:val="24"/>
        </w:rPr>
      </w:pPr>
      <w:r>
        <w:rPr>
          <w:rFonts w:ascii="Times New Roman" w:hAnsi="Times New Roman"/>
          <w:color w:val="000000"/>
          <w:sz w:val="24"/>
        </w:rPr>
        <w:t>Attn: S. Scott Gates</w:t>
      </w:r>
    </w:p>
    <w:p>
      <w:pPr>
        <w:pStyle w:val="TextBody"/>
        <w:bidi w:val="0"/>
        <w:jc w:val="left"/>
        <w:rPr>
          <w:rFonts w:ascii="Times New Roman" w:hAnsi="Times New Roman"/>
          <w:color w:val="000000"/>
          <w:sz w:val="24"/>
        </w:rPr>
      </w:pPr>
      <w:r>
        <w:rPr>
          <w:rFonts w:ascii="Times New Roman" w:hAnsi="Times New Roman"/>
          <w:color w:val="000000"/>
          <w:sz w:val="24"/>
        </w:rPr>
        <w:t>Phone: (484) 302-3044</w:t>
      </w:r>
    </w:p>
    <w:p>
      <w:pPr>
        <w:pStyle w:val="TextBody"/>
        <w:bidi w:val="0"/>
        <w:jc w:val="left"/>
        <w:rPr>
          <w:rFonts w:ascii="Times New Roman" w:hAnsi="Times New Roman"/>
          <w:color w:val="000000"/>
          <w:sz w:val="24"/>
        </w:rPr>
      </w:pPr>
      <w:r>
        <w:rPr>
          <w:rFonts w:ascii="Times New Roman" w:hAnsi="Times New Roman"/>
          <w:color w:val="000000"/>
          <w:sz w:val="24"/>
        </w:rPr>
        <w:t>Email: CustomersbankSF@customersbank.com</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Customers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Customers Bank</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40 General Warren Blvd</w:t>
      </w:r>
    </w:p>
    <w:p>
      <w:pPr>
        <w:pStyle w:val="TextBody"/>
        <w:bidi w:val="0"/>
        <w:jc w:val="left"/>
        <w:rPr>
          <w:rFonts w:ascii="Times New Roman" w:hAnsi="Times New Roman"/>
          <w:color w:val="000000"/>
          <w:sz w:val="24"/>
        </w:rPr>
      </w:pPr>
      <w:r>
        <w:rPr>
          <w:rFonts w:ascii="Times New Roman" w:hAnsi="Times New Roman"/>
          <w:color w:val="000000"/>
          <w:sz w:val="24"/>
        </w:rPr>
        <w:t>Malvern, Pennsylvania 19355</w:t>
      </w:r>
    </w:p>
    <w:p>
      <w:pPr>
        <w:pStyle w:val="TextBody"/>
        <w:bidi w:val="0"/>
        <w:jc w:val="left"/>
        <w:rPr>
          <w:rFonts w:ascii="Times New Roman" w:hAnsi="Times New Roman"/>
          <w:color w:val="000000"/>
          <w:sz w:val="24"/>
        </w:rPr>
      </w:pPr>
      <w:r>
        <w:rPr>
          <w:rFonts w:ascii="Times New Roman" w:hAnsi="Times New Roman"/>
          <w:color w:val="000000"/>
          <w:sz w:val="24"/>
        </w:rPr>
        <w:t>Attn: S. Scott Gates</w:t>
      </w:r>
    </w:p>
    <w:p>
      <w:pPr>
        <w:pStyle w:val="TextBody"/>
        <w:bidi w:val="0"/>
        <w:jc w:val="left"/>
        <w:rPr>
          <w:rFonts w:ascii="Times New Roman" w:hAnsi="Times New Roman"/>
          <w:color w:val="000000"/>
          <w:sz w:val="24"/>
        </w:rPr>
      </w:pPr>
      <w:r>
        <w:rPr>
          <w:rFonts w:ascii="Times New Roman" w:hAnsi="Times New Roman"/>
          <w:color w:val="000000"/>
          <w:sz w:val="24"/>
        </w:rPr>
        <w:t>Phone: (484) 302-3044</w:t>
      </w:r>
    </w:p>
    <w:p>
      <w:pPr>
        <w:pStyle w:val="TextBody"/>
        <w:bidi w:val="0"/>
        <w:jc w:val="left"/>
        <w:rPr>
          <w:rFonts w:ascii="Times New Roman" w:hAnsi="Times New Roman"/>
          <w:color w:val="000000"/>
          <w:sz w:val="24"/>
        </w:rPr>
      </w:pPr>
      <w:r>
        <w:rPr>
          <w:rFonts w:ascii="Times New Roman" w:hAnsi="Times New Roman"/>
          <w:color w:val="000000"/>
          <w:sz w:val="24"/>
        </w:rPr>
        <w:t>Email: CustomersbankSF@customersbank.com</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Autobahn Funding Company LLC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Autobahn Funding Company LLC</w:t>
      </w:r>
    </w:p>
    <w:p>
      <w:pPr>
        <w:pStyle w:val="TextBody"/>
        <w:bidi w:val="0"/>
        <w:spacing w:before="280" w:after="560"/>
        <w:jc w:val="left"/>
        <w:rPr>
          <w:rFonts w:ascii="Times New Roman" w:hAnsi="Times New Roman"/>
          <w:sz w:val="20"/>
        </w:rPr>
      </w:pPr>
      <w:r>
        <w:rPr>
          <w:rFonts w:ascii="Times New Roman" w:hAnsi="Times New Roman"/>
          <w:smallCaps/>
          <w:color w:val="000000"/>
          <w:sz w:val="24"/>
        </w:rPr>
        <w:t xml:space="preserve">By: DZ Bank AG Deutsche Zentral-Genossenschaftsbank, Frankfurt Am Main, New York Branch, </w:t>
      </w:r>
      <w:r>
        <w:rPr>
          <w:rFonts w:ascii="Times New Roman" w:hAnsi="Times New Roman"/>
          <w:color w:val="000000"/>
          <w:sz w:val="24"/>
        </w:rPr>
        <w:t>as its attorney-in-fact</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Autobahn Funding Company LLC</w:t>
        <w:br/>
        <w:t>c/o DZ Bank AG Deutsche Zentral-Genossenschaftsbank, Frankfurt AM Main, New York Branch</w:t>
        <w:br/>
        <w:t>One Vanderbilt Avenue, 49th Floor</w:t>
        <w:br/>
        <w:t>New York, NY, 10017</w:t>
        <w:br/>
        <w:t>Attn: Christian Haesslein and James Miers</w:t>
        <w:br/>
        <w:t>Phone: (212) 745-1668; (212) 745 1672</w:t>
        <w:br/>
        <w:t>E-mail: christian.haesslein@dzbank.de james.miers@dzbank.de</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Autobahn Funding Company LLC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Autobahn Funding Company LLC</w:t>
      </w:r>
    </w:p>
    <w:p>
      <w:pPr>
        <w:pStyle w:val="TextBody"/>
        <w:bidi w:val="0"/>
        <w:spacing w:before="280" w:after="283"/>
        <w:jc w:val="left"/>
        <w:rPr>
          <w:rFonts w:ascii="Times New Roman" w:hAnsi="Times New Roman"/>
          <w:sz w:val="20"/>
        </w:rPr>
      </w:pPr>
      <w:r>
        <w:rPr>
          <w:rFonts w:ascii="Times New Roman" w:hAnsi="Times New Roman"/>
          <w:smallCaps/>
          <w:color w:val="000000"/>
          <w:sz w:val="24"/>
        </w:rPr>
        <w:t xml:space="preserve">By: DZ Bank AG Deutsche Zentral-Genossenschaftsbank, Frankfurt Am Main, New York Branch, </w:t>
      </w:r>
      <w:r>
        <w:rPr>
          <w:rFonts w:ascii="Times New Roman" w:hAnsi="Times New Roman"/>
          <w:color w:val="000000"/>
          <w:sz w:val="24"/>
        </w:rPr>
        <w:t>as its attorney-in-fact</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Autobahn Funding Company LLC</w:t>
        <w:br/>
        <w:t>c/o DZ Bank AG Deutsche Zentral-Genossenschaftsbank, Frankfurt AM Main, New York Branch</w:t>
        <w:br/>
        <w:t>One Vanderbilt Avenue, 49th Floor</w:t>
        <w:br/>
        <w:t>New York, NY, 10017</w:t>
        <w:br/>
        <w:t>Attn: Christian Haesslein and James Miers</w:t>
        <w:br/>
        <w:t>Phone: (212) 745-1668; (212) 745 1672</w:t>
        <w:br/>
        <w:t>E-mail: christian.haesslein@dzbank.de james.miers@dzbank.de</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 xml:space="preserve">DZ Bank AG Deutsche Zentral-Genossenschaftsbank, Frankfurt Am Main, New York Branch, </w:t>
      </w:r>
      <w:r>
        <w:rPr>
          <w:rFonts w:ascii="Times New Roman" w:hAnsi="Times New Roman"/>
          <w:color w:val="000000"/>
          <w:sz w:val="24"/>
        </w:rPr>
        <w:t>as Liquidity Provider</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DZ Bank AG Deutsche Zentral-Genossenschaftsbank, Frankfurt AM Main, New York Branch</w:t>
        <w:br/>
        <w:t>One Vanderbilt Avenue, 49th Floor</w:t>
        <w:br/>
        <w:t>New York, NY, 10017</w:t>
        <w:br/>
        <w:t>Attn: Christian Haesslein and James Miers</w:t>
        <w:br/>
        <w:t>Phone: (212) 745-1668; (212) 745 1672</w:t>
        <w:br/>
        <w:t>E-mail: christian.haesslein@dzbank.de james.miers@dzbank.de</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Managing Agent for the Valley National Bank Lender Group:</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Valley National Bank</w:t>
      </w:r>
    </w:p>
    <w:p>
      <w:pPr>
        <w:pStyle w:val="TextBody"/>
        <w:bidi w:val="0"/>
        <w:spacing w:before="640" w:after="283"/>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z w:val="20"/>
        </w:rPr>
      </w:pPr>
      <w:r>
        <w:rPr>
          <w:rFonts w:ascii="Times New Roman" w:hAnsi="Times New Roman"/>
          <w:strike/>
          <w:color w:val="FF0000"/>
          <w:sz w:val="24"/>
        </w:rPr>
        <w:t>Valley National Bank</w:t>
      </w:r>
      <w:r>
        <w:rPr>
          <w:rFonts w:ascii="Times New Roman" w:hAnsi="Times New Roman"/>
          <w:strike/>
          <w:color w:val="FF0000"/>
          <w:sz w:val="24"/>
          <w:u w:val="single"/>
        </w:rPr>
        <w:br/>
      </w:r>
      <w:r>
        <w:rPr>
          <w:rFonts w:ascii="Times New Roman" w:hAnsi="Times New Roman"/>
          <w:strike/>
          <w:color w:val="FF0000"/>
          <w:sz w:val="24"/>
        </w:rPr>
        <w:t>One North LaSalle Street, Suite 2000</w:t>
        <w:br/>
        <w:t>Chicago, IL. 60602</w:t>
      </w:r>
      <w:r>
        <w:rPr>
          <w:rFonts w:ascii="Times New Roman" w:hAnsi="Times New Roman"/>
          <w:strike/>
          <w:color w:val="FF0000"/>
          <w:sz w:val="24"/>
          <w:u w:val="single"/>
        </w:rPr>
        <w:br/>
      </w:r>
      <w:r>
        <w:rPr>
          <w:rFonts w:ascii="Times New Roman" w:hAnsi="Times New Roman"/>
          <w:strike/>
          <w:color w:val="FF0000"/>
          <w:sz w:val="24"/>
        </w:rPr>
        <w:t>Attn: Phillip McCaulay</w:t>
      </w:r>
      <w:r>
        <w:rPr>
          <w:rFonts w:ascii="Times New Roman" w:hAnsi="Times New Roman"/>
          <w:strike/>
          <w:color w:val="FF0000"/>
          <w:sz w:val="20"/>
          <w:u w:val="single"/>
        </w:rPr>
        <w:t xml:space="preserve"> </w:t>
      </w:r>
      <w:r>
        <w:rPr>
          <w:rFonts w:ascii="Times New Roman" w:hAnsi="Times New Roman"/>
          <w:strike/>
          <w:color w:val="FF0000"/>
          <w:sz w:val="24"/>
        </w:rPr>
        <w:br/>
        <w:t>Phone:</w:t>
      </w:r>
      <w:r>
        <w:rPr>
          <w:rFonts w:ascii="Times New Roman" w:hAnsi="Times New Roman"/>
          <w:strike/>
          <w:color w:val="FF0000"/>
          <w:sz w:val="20"/>
        </w:rPr>
        <w:t xml:space="preserve"> </w:t>
      </w:r>
      <w:r>
        <w:rPr>
          <w:rFonts w:ascii="Times New Roman" w:hAnsi="Times New Roman"/>
          <w:strike/>
          <w:color w:val="FF0000"/>
          <w:sz w:val="24"/>
        </w:rPr>
        <w:t>312.419.4105</w:t>
        <w:br/>
        <w:t>Email: pmccaulay@valley.com</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Lender for the Valley National Bank Lender Group:</w:t>
      </w:r>
    </w:p>
    <w:p>
      <w:pPr>
        <w:pStyle w:val="TextBody"/>
        <w:bidi w:val="0"/>
        <w:spacing w:before="280" w:after="283"/>
        <w:jc w:val="left"/>
        <w:rPr>
          <w:rFonts w:ascii="Times New Roman" w:hAnsi="Times New Roman"/>
          <w:smallCaps/>
          <w:strike/>
          <w:color w:val="FF0000"/>
          <w:sz w:val="24"/>
        </w:rPr>
      </w:pPr>
      <w:r>
        <w:rPr>
          <w:rFonts w:ascii="Times New Roman" w:hAnsi="Times New Roman"/>
          <w:smallCaps/>
          <w:strike/>
          <w:color w:val="FF0000"/>
          <w:sz w:val="24"/>
        </w:rPr>
        <w:t>Valley National Bank</w:t>
      </w:r>
    </w:p>
    <w:p>
      <w:pPr>
        <w:pStyle w:val="TextBody"/>
        <w:bidi w:val="0"/>
        <w:spacing w:before="640" w:after="283"/>
        <w:jc w:val="left"/>
        <w:rPr>
          <w:rFonts w:ascii="Times New Roman" w:hAnsi="Times New Roman"/>
          <w:strike/>
          <w:color w:val="FF0000"/>
          <w:sz w:val="24"/>
        </w:rPr>
      </w:pPr>
      <w:r>
        <w:rPr>
          <w:rFonts w:ascii="Times New Roman" w:hAnsi="Times New Roman"/>
          <w:strike/>
          <w:color w:val="FF0000"/>
          <w:sz w:val="24"/>
        </w:rPr>
        <w:t xml:space="preserve">By: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Name: </w:t>
      </w:r>
    </w:p>
    <w:p>
      <w:pPr>
        <w:pStyle w:val="TextBody"/>
        <w:bidi w:val="0"/>
        <w:jc w:val="left"/>
        <w:rPr>
          <w:rFonts w:ascii="Times New Roman" w:hAnsi="Times New Roman"/>
          <w:strike/>
          <w:color w:val="FF0000"/>
          <w:sz w:val="24"/>
        </w:rPr>
      </w:pPr>
      <w:r>
        <w:rPr>
          <w:rFonts w:ascii="Times New Roman" w:hAnsi="Times New Roman"/>
          <w:strike/>
          <w:color w:val="FF0000"/>
          <w:sz w:val="24"/>
        </w:rPr>
        <w:t xml:space="preserve">Title: </w:t>
      </w:r>
    </w:p>
    <w:p>
      <w:pPr>
        <w:pStyle w:val="TextBody"/>
        <w:bidi w:val="0"/>
        <w:spacing w:before="280" w:after="280"/>
        <w:jc w:val="left"/>
        <w:rPr>
          <w:rFonts w:ascii="Times New Roman" w:hAnsi="Times New Roman"/>
          <w:strike/>
          <w:color w:val="FF0000"/>
          <w:sz w:val="24"/>
        </w:rPr>
      </w:pPr>
      <w:r>
        <w:rPr>
          <w:rFonts w:ascii="Times New Roman" w:hAnsi="Times New Roman"/>
          <w:strike/>
          <w:color w:val="FF0000"/>
          <w:sz w:val="24"/>
        </w:rPr>
        <w:t>Address:</w:t>
      </w:r>
    </w:p>
    <w:p>
      <w:pPr>
        <w:pStyle w:val="TextBody"/>
        <w:bidi w:val="0"/>
        <w:jc w:val="left"/>
        <w:rPr>
          <w:rFonts w:ascii="Times New Roman" w:hAnsi="Times New Roman"/>
          <w:sz w:val="20"/>
        </w:rPr>
      </w:pPr>
      <w:r>
        <w:rPr>
          <w:rFonts w:ascii="Times New Roman" w:hAnsi="Times New Roman"/>
          <w:strike/>
          <w:color w:val="FF0000"/>
          <w:sz w:val="24"/>
        </w:rPr>
        <w:t>Valley National Bank</w:t>
      </w:r>
      <w:r>
        <w:rPr>
          <w:rFonts w:ascii="Times New Roman" w:hAnsi="Times New Roman"/>
          <w:strike/>
          <w:color w:val="FF0000"/>
          <w:sz w:val="24"/>
          <w:u w:val="single"/>
        </w:rPr>
        <w:br/>
      </w:r>
      <w:r>
        <w:rPr>
          <w:rFonts w:ascii="Times New Roman" w:hAnsi="Times New Roman"/>
          <w:strike/>
          <w:color w:val="FF0000"/>
          <w:sz w:val="24"/>
        </w:rPr>
        <w:t>One North LaSalle Street, Suite 2000</w:t>
        <w:br/>
        <w:t>Chicago, IL. 60602</w:t>
      </w:r>
      <w:r>
        <w:rPr>
          <w:rFonts w:ascii="Times New Roman" w:hAnsi="Times New Roman"/>
          <w:strike/>
          <w:color w:val="FF0000"/>
          <w:sz w:val="24"/>
          <w:u w:val="single"/>
        </w:rPr>
        <w:br/>
      </w:r>
      <w:r>
        <w:rPr>
          <w:rFonts w:ascii="Times New Roman" w:hAnsi="Times New Roman"/>
          <w:strike/>
          <w:color w:val="FF0000"/>
          <w:sz w:val="24"/>
        </w:rPr>
        <w:t>Attn: Phillip McCaulay</w:t>
      </w:r>
      <w:r>
        <w:rPr>
          <w:rFonts w:ascii="Times New Roman" w:hAnsi="Times New Roman"/>
          <w:strike/>
          <w:color w:val="FF0000"/>
          <w:sz w:val="20"/>
          <w:u w:val="single"/>
        </w:rPr>
        <w:t xml:space="preserve"> </w:t>
      </w:r>
      <w:r>
        <w:rPr>
          <w:rFonts w:ascii="Times New Roman" w:hAnsi="Times New Roman"/>
          <w:strike/>
          <w:color w:val="FF0000"/>
          <w:sz w:val="24"/>
        </w:rPr>
        <w:br/>
        <w:t>Phone:</w:t>
      </w:r>
      <w:r>
        <w:rPr>
          <w:rFonts w:ascii="Times New Roman" w:hAnsi="Times New Roman"/>
          <w:strike/>
          <w:color w:val="FF0000"/>
          <w:sz w:val="20"/>
        </w:rPr>
        <w:t xml:space="preserve"> </w:t>
      </w:r>
      <w:r>
        <w:rPr>
          <w:rFonts w:ascii="Times New Roman" w:hAnsi="Times New Roman"/>
          <w:strike/>
          <w:color w:val="FF0000"/>
          <w:sz w:val="24"/>
        </w:rPr>
        <w:t>312.419.4105</w:t>
        <w:br/>
        <w:t>Email: pmccaulay@valley.com</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Documentation Agent</w:t>
      </w:r>
      <w:r>
        <w:rPr>
          <w:rFonts w:ascii="Times New Roman" w:hAnsi="Times New Roman"/>
          <w:color w:val="000000"/>
          <w:sz w:val="24"/>
        </w:rPr>
        <w:t>:</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CIBC Bank USA</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 xml:space="preserve">Attn: </w:t>
      </w:r>
    </w:p>
    <w:p>
      <w:pPr>
        <w:pStyle w:val="TextBody"/>
        <w:bidi w:val="0"/>
        <w:jc w:val="left"/>
        <w:rPr>
          <w:rFonts w:ascii="Times New Roman" w:hAnsi="Times New Roman"/>
          <w:color w:val="000000"/>
          <w:sz w:val="24"/>
        </w:rPr>
      </w:pPr>
      <w:r>
        <w:rPr>
          <w:rFonts w:ascii="Times New Roman" w:hAnsi="Times New Roman"/>
          <w:color w:val="000000"/>
          <w:sz w:val="24"/>
        </w:rPr>
        <w:t xml:space="preserve">Phone: </w:t>
      </w:r>
    </w:p>
    <w:p>
      <w:pPr>
        <w:pStyle w:val="TextBody"/>
        <w:bidi w:val="0"/>
        <w:jc w:val="left"/>
        <w:rPr>
          <w:rFonts w:ascii="Times New Roman" w:hAnsi="Times New Roman"/>
          <w:color w:val="000000"/>
          <w:sz w:val="24"/>
        </w:rPr>
      </w:pPr>
      <w:r>
        <w:rPr>
          <w:rFonts w:ascii="Times New Roman" w:hAnsi="Times New Roman"/>
          <w:color w:val="000000"/>
          <w:sz w:val="24"/>
        </w:rPr>
        <w:t xml:space="preserve">Fax: </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Co-Documentation Agent</w:t>
      </w:r>
      <w:r>
        <w:rPr>
          <w:rFonts w:ascii="Times New Roman" w:hAnsi="Times New Roman"/>
          <w:color w:val="000000"/>
          <w:sz w:val="24"/>
        </w:rPr>
        <w:t>:</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MUFG Bank, Ltd.</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280" w:after="283"/>
        <w:jc w:val="left"/>
        <w:rPr>
          <w:rFonts w:ascii="Times New Roman" w:hAnsi="Times New Roman"/>
          <w:sz w:val="20"/>
        </w:rPr>
      </w:pPr>
      <w:r>
        <w:rPr>
          <w:rFonts w:ascii="Times New Roman" w:hAnsi="Times New Roman"/>
          <w:color w:val="000000"/>
          <w:sz w:val="24"/>
        </w:rPr>
        <w:t>Address: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Times New Roman" w:hAnsi="Times New Roman"/>
          <w:color w:val="000000"/>
          <w:sz w:val="24"/>
        </w:rPr>
        <w:t>1221 Broadway, 8</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left"/>
        <w:rPr>
          <w:rFonts w:ascii="Times New Roman" w:hAnsi="Times New Roman"/>
          <w:color w:val="000000"/>
          <w:sz w:val="24"/>
        </w:rPr>
      </w:pPr>
      <w:r>
        <w:rPr>
          <w:rFonts w:ascii="Times New Roman" w:hAnsi="Times New Roman"/>
          <w:color w:val="000000"/>
          <w:sz w:val="24"/>
        </w:rPr>
        <w:t>Oakland, CA 94612</w:t>
      </w:r>
    </w:p>
    <w:p>
      <w:pPr>
        <w:pStyle w:val="TextBody"/>
        <w:bidi w:val="0"/>
        <w:jc w:val="left"/>
        <w:rPr>
          <w:rFonts w:ascii="Times New Roman" w:hAnsi="Times New Roman"/>
          <w:color w:val="000000"/>
          <w:sz w:val="24"/>
        </w:rPr>
      </w:pPr>
      <w:r>
        <w:rPr>
          <w:rFonts w:ascii="Times New Roman" w:hAnsi="Times New Roman"/>
          <w:color w:val="000000"/>
          <w:sz w:val="24"/>
        </w:rPr>
        <w:t>Attn: J. William Bloore</w:t>
      </w:r>
    </w:p>
    <w:p>
      <w:pPr>
        <w:pStyle w:val="TextBody"/>
        <w:bidi w:val="0"/>
        <w:jc w:val="left"/>
        <w:rPr>
          <w:rFonts w:ascii="Times New Roman" w:hAnsi="Times New Roman"/>
          <w:color w:val="000000"/>
          <w:sz w:val="24"/>
        </w:rPr>
      </w:pPr>
      <w:r>
        <w:rPr>
          <w:rFonts w:ascii="Times New Roman" w:hAnsi="Times New Roman"/>
          <w:color w:val="000000"/>
          <w:sz w:val="24"/>
        </w:rPr>
        <w:t>Phone: (408) 279-7719</w:t>
      </w:r>
    </w:p>
    <w:p>
      <w:pPr>
        <w:pStyle w:val="TextBody"/>
        <w:bidi w:val="0"/>
        <w:jc w:val="left"/>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A</w:t>
      </w:r>
    </w:p>
    <w:p>
      <w:pPr>
        <w:pStyle w:val="Heading2"/>
        <w:bidi w:val="0"/>
        <w:spacing w:before="120" w:after="283"/>
        <w:jc w:val="center"/>
        <w:rPr>
          <w:rFonts w:ascii="Times New Roman" w:hAnsi="Times New Roman"/>
          <w:b w:val="false"/>
          <w:color w:val="000000"/>
          <w:sz w:val="24"/>
          <w:u w:val="single"/>
        </w:rPr>
      </w:pPr>
      <w:r>
        <w:rPr>
          <w:rFonts w:ascii="Times New Roman" w:hAnsi="Times New Roman"/>
          <w:b w:val="false"/>
          <w:color w:val="000000"/>
          <w:sz w:val="24"/>
          <w:u w:val="single"/>
        </w:rPr>
        <w:t>FORM OF BORROWER NOTICE</w:t>
      </w:r>
    </w:p>
    <w:p>
      <w:pPr>
        <w:pStyle w:val="TextBody"/>
        <w:bidi w:val="0"/>
        <w:jc w:val="left"/>
        <w:rPr>
          <w:rFonts w:ascii="Times New Roman" w:hAnsi="Times New Roman"/>
          <w:color w:val="000000"/>
          <w:sz w:val="24"/>
        </w:rPr>
      </w:pPr>
      <w:r>
        <w:rPr>
          <w:rFonts w:ascii="Times New Roman" w:hAnsi="Times New Roman"/>
          <w:color w:val="000000"/>
          <w:sz w:val="24"/>
        </w:rPr>
        <w:t>Date:________, 20__</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1000 McCaslin Boulevard</w:t>
      </w:r>
    </w:p>
    <w:p>
      <w:pPr>
        <w:pStyle w:val="TextBody"/>
        <w:bidi w:val="0"/>
        <w:jc w:val="left"/>
        <w:rPr>
          <w:rFonts w:ascii="Times New Roman" w:hAnsi="Times New Roman"/>
          <w:color w:val="000000"/>
          <w:sz w:val="24"/>
        </w:rPr>
      </w:pPr>
      <w:r>
        <w:rPr>
          <w:rFonts w:ascii="Times New Roman" w:hAnsi="Times New Roman"/>
          <w:color w:val="000000"/>
          <w:sz w:val="24"/>
        </w:rPr>
        <w:t>Superior, Colorado 80027</w:t>
      </w:r>
    </w:p>
    <w:p>
      <w:pPr>
        <w:pStyle w:val="TextBody"/>
        <w:bidi w:val="0"/>
        <w:jc w:val="left"/>
        <w:rPr>
          <w:rFonts w:ascii="Times New Roman" w:hAnsi="Times New Roman"/>
          <w:color w:val="000000"/>
          <w:sz w:val="24"/>
        </w:rPr>
      </w:pPr>
      <w:r>
        <w:rPr>
          <w:rFonts w:ascii="Times New Roman" w:hAnsi="Times New Roman"/>
          <w:color w:val="000000"/>
          <w:sz w:val="24"/>
        </w:rPr>
        <w:t>Attn: Richard Andersen</w:t>
      </w:r>
    </w:p>
    <w:p>
      <w:pPr>
        <w:pStyle w:val="TextBody"/>
        <w:bidi w:val="0"/>
        <w:jc w:val="left"/>
        <w:rPr>
          <w:rFonts w:ascii="Times New Roman" w:hAnsi="Times New Roman"/>
          <w:color w:val="000000"/>
          <w:sz w:val="24"/>
        </w:rPr>
      </w:pPr>
      <w:r>
        <w:rPr>
          <w:rFonts w:ascii="Times New Roman" w:hAnsi="Times New Roman"/>
          <w:color w:val="000000"/>
          <w:sz w:val="24"/>
        </w:rPr>
        <w:t>Phone: (720) 304-1247</w:t>
      </w:r>
    </w:p>
    <w:p>
      <w:pPr>
        <w:pStyle w:val="TextBody"/>
        <w:bidi w:val="0"/>
        <w:jc w:val="left"/>
        <w:rPr>
          <w:rFonts w:ascii="Times New Roman" w:hAnsi="Times New Roman"/>
          <w:color w:val="000000"/>
          <w:sz w:val="24"/>
        </w:rPr>
      </w:pPr>
      <w:r>
        <w:rPr>
          <w:rFonts w:ascii="Times New Roman" w:hAnsi="Times New Roman"/>
          <w:color w:val="000000"/>
          <w:sz w:val="24"/>
        </w:rPr>
        <w:t>Fax: (216) 370-9166</w:t>
      </w:r>
    </w:p>
    <w:p>
      <w:pPr>
        <w:pStyle w:val="TextBody"/>
        <w:bidi w:val="0"/>
        <w:jc w:val="left"/>
        <w:rPr>
          <w:rFonts w:ascii="Times New Roman" w:hAnsi="Times New Roman"/>
          <w:color w:val="000000"/>
          <w:sz w:val="24"/>
        </w:rPr>
      </w:pPr>
      <w:r>
        <w:rPr>
          <w:rFonts w:ascii="Times New Roman" w:hAnsi="Times New Roman"/>
          <w:color w:val="000000"/>
          <w:sz w:val="24"/>
        </w:rPr>
        <w:t>E-mail: LAS.OPERATIONS.KEF@key.com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Reference is made to that 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the syndication agent and as swingline lender (in such capacity, the “Swingline Lender”), each guarantor party thereto, CIBC Bank USA as documentation agent, MUFG Bank, Ltd. (as successor-in-interest to MUFG Union Bank, N.A.), as co-documentation agent, and U.S. Bank Trust Company, National Association, as successor in interest to U.S. Bank National Association, as collateral custodian and paying agent. Capitalized terms used herein and not otherwise defined herein shall have the meanings set forth in the Credit Agreement. The Borrower hereby gives you irrevocable notice, pursuant to </w:t>
      </w:r>
      <w:r>
        <w:rPr>
          <w:rFonts w:ascii="Times New Roman" w:hAnsi="Times New Roman"/>
          <w:color w:val="000000"/>
          <w:sz w:val="24"/>
          <w:u w:val="single"/>
        </w:rPr>
        <w:t>Section 2.2</w:t>
      </w:r>
      <w:r>
        <w:rPr>
          <w:rFonts w:ascii="Times New Roman" w:hAnsi="Times New Roman"/>
          <w:color w:val="000000"/>
          <w:sz w:val="24"/>
        </w:rPr>
        <w:t>, that it requests an Advance under the Credit Agreement.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certifies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Borrower hereby requests an Advance in the principal amount of $________.</w:t>
      </w:r>
    </w:p>
    <w:p>
      <w:pPr>
        <w:pStyle w:val="TextBody"/>
        <w:bidi w:val="0"/>
        <w:spacing w:before="0" w:after="240"/>
        <w:jc w:val="both"/>
        <w:rPr>
          <w:rFonts w:ascii="Times New Roman" w:hAnsi="Times New Roman"/>
          <w:sz w:val="20"/>
        </w:rPr>
      </w:pPr>
      <w:r>
        <w:rPr>
          <w:rFonts w:ascii="Times New Roman" w:hAnsi="Times New Roman"/>
          <w:color w:val="000000"/>
          <w:sz w:val="24"/>
        </w:rPr>
        <w:t>2. The Borrower hereby requests that such Advance be made on the following date: _____________.</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After giving effect to this Advance, the aggregate principal amount of the Advances will be $__________.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Before giving effect to such Borrowing and the Borrower’s use of the proceeds thereof, (a) the attached Schedule A hereto is a true, correct and complete calculation of the Borrowing Base and all components thereof, including without limitation, compliance with Eligible Loan criteria, and calculation of the Borrowing Base Test and (b) the Borrowing Base Test is satisfied as calculated as of the date hereof.</w:t>
      </w:r>
    </w:p>
    <w:p>
      <w:pPr>
        <w:pStyle w:val="TextBody"/>
        <w:bidi w:val="0"/>
        <w:spacing w:before="0" w:after="240"/>
        <w:jc w:val="both"/>
        <w:rPr>
          <w:rFonts w:ascii="Times New Roman" w:hAnsi="Times New Roman"/>
          <w:sz w:val="20"/>
        </w:rPr>
      </w:pPr>
      <w:r>
        <w:rPr>
          <w:rFonts w:ascii="Times New Roman" w:hAnsi="Times New Roman"/>
          <w:color w:val="000000"/>
          <w:sz w:val="24"/>
        </w:rPr>
        <w:t>5. After giving effect to such Borrowing and the Borrower’s use of the proceeds thereof, (a) the attached Schedule A hereto is a true, correct and complete calculation of the Borrowing Base and all components thereof, including without limitation, compliance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Eligible Loan criteria, and calculation of the Borrowing Base Test and (b) the Borrowing Base Test is satisfied as calculated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The attached Schedule B hereto to this Borrower Notice is a true, correct and complete Loan List, reflecting all Loans which will become part of the Collateral on the date hereof (if any), each Loan reflected thereon being an Eligible Loan.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All of the conditions applicable to the Advance requested herein as set forth in the Credit Agreement have been satisfied as of the date hereof and will remain satisfied to the date of such Advance, including:</w:t>
      </w:r>
    </w:p>
    <w:p>
      <w:pPr>
        <w:pStyle w:val="TextBody"/>
        <w:bidi w:val="0"/>
        <w:jc w:val="both"/>
        <w:rPr>
          <w:rFonts w:ascii="Times New Roman" w:hAnsi="Times New Roman"/>
          <w:color w:val="000000"/>
          <w:sz w:val="24"/>
        </w:rPr>
      </w:pPr>
      <w:r>
        <w:rPr>
          <w:rFonts w:ascii="Times New Roman" w:hAnsi="Times New Roman"/>
          <w:color w:val="000000"/>
          <w:sz w:val="24"/>
        </w:rPr>
        <w:t>(i) The representations and warranties of the Borrower set forth in Section 4.1 of the Credit Agreement are true and correct on and as of such date, before and after giving effect to such borrowing or reinvestment and to the application of the proceeds therefrom, as though made on and as of such date (except for representations and warranties that are qualified by materiality, a Material Adverse Effect or any similar qualifier, which representations shall be true and correct in all respects as of such date and the related Funding Date);</w:t>
      </w:r>
    </w:p>
    <w:p>
      <w:pPr>
        <w:pStyle w:val="TextBody"/>
        <w:bidi w:val="0"/>
        <w:jc w:val="both"/>
        <w:rPr>
          <w:rFonts w:ascii="Times New Roman" w:hAnsi="Times New Roman"/>
          <w:sz w:val="20"/>
        </w:rPr>
      </w:pPr>
      <w:r>
        <w:rPr>
          <w:rFonts w:ascii="Times New Roman" w:hAnsi="Times New Roman"/>
          <w:color w:val="000000"/>
          <w:sz w:val="24"/>
        </w:rPr>
        <w:t>(ii) No event has occurred, or would result from such Advance or from the application of the proceeds therefrom, that constitutes an Event of Default or an Unmatured Event of Default;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(iii) The Termination Date has not occurred;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(iv) No claim has been asserted or proceeding commenced challenging enforceability or validity of any of the Transaction Documents or the Loan Documents, excluding any instruments, certificates or other documents relating to Loans that are no longer outstanding or which are no longer included in the Collateral;</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(v) No Material Adverse Change with respect to the Borrower since the preceding Advance and the acquisition of the Loan, if applicable, will not have a Material Adverse Effect on such Loan; and</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(vi) No Advance has been or will be made during the calendar week of the requested Funding Date.</w:t>
      </w:r>
    </w:p>
    <w:p>
      <w:pPr>
        <w:pStyle w:val="TextBody"/>
        <w:bidi w:val="0"/>
        <w:spacing w:before="0" w:after="60"/>
        <w:jc w:val="center"/>
        <w:rPr>
          <w:rFonts w:ascii="Times New Roman" w:hAnsi="Times New Roman"/>
          <w:color w:val="000000"/>
          <w:sz w:val="24"/>
        </w:rPr>
      </w:pPr>
      <w:r>
        <w:rPr>
          <w:rFonts w:ascii="Times New Roman" w:hAnsi="Times New Roman"/>
          <w:color w:val="000000"/>
          <w:sz w:val="24"/>
        </w:rPr>
        <w:t>[The Remainder Of This Page Is Intentionally Left Blank]</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undersigned has executed the Borrower Notice this day of _____ day of __________, 20___.</w:t>
      </w:r>
    </w:p>
    <w:p>
      <w:pPr>
        <w:pStyle w:val="TextBody"/>
        <w:bidi w:val="0"/>
        <w:jc w:val="left"/>
        <w:rPr>
          <w:rFonts w:ascii="Times New Roman" w:hAnsi="Times New Roman"/>
          <w:sz w:val="20"/>
        </w:rPr>
      </w:pPr>
      <w:r>
        <w:rPr>
          <w:rFonts w:ascii="Times New Roman" w:hAnsi="Times New Roman"/>
          <w:b/>
          <w:color w:val="000000"/>
          <w:sz w:val="24"/>
        </w:rPr>
        <w:t>RUNWAY GROWTH FINANCE CORP.</w:t>
      </w:r>
      <w:r>
        <w:rPr>
          <w:rFonts w:ascii="Times New Roman" w:hAnsi="Times New Roman"/>
          <w:color w:val="000000"/>
          <w:sz w:val="24"/>
        </w:rPr>
        <w:br/>
        <w:t>as Borrower</w:t>
        <w:br/>
        <w:br/>
      </w:r>
      <w:r>
        <w:rPr>
          <w:rFonts w:ascii="Times New Roman" w:hAnsi="Times New Roman"/>
          <w:color w:val="000000"/>
          <w:sz w:val="20"/>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w:t>
        <w:br/>
        <w:t>Name:___________________________</w:t>
        <w:br/>
        <w:t>Title:____________________________</w:t>
      </w:r>
    </w:p>
    <w:p>
      <w:pPr>
        <w:pStyle w:val="TextBody"/>
        <w:bidi w:val="0"/>
        <w:jc w:val="left"/>
        <w:rPr>
          <w:rFonts w:ascii="Times New Roman" w:hAnsi="Times New Roman"/>
          <w:sz w:val="20"/>
        </w:rPr>
      </w:pPr>
      <w:r>
        <w:rPr>
          <w:rFonts w:ascii="Times New Roman" w:hAnsi="Times New Roman"/>
          <w:color w:val="000000"/>
          <w:sz w:val="24"/>
        </w:rPr>
        <w:br/>
        <w:br/>
      </w:r>
      <w:r>
        <w:rPr>
          <w:rFonts w:ascii="Times New Roman" w:hAnsi="Times New Roman"/>
          <w:b/>
          <w:color w:val="000000"/>
          <w:sz w:val="24"/>
        </w:rPr>
        <w:t>[attach Borrowing Base Certificate]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A</w:t>
      </w:r>
    </w:p>
    <w:p>
      <w:pPr>
        <w:pStyle w:val="TextBody"/>
        <w:bidi w:val="0"/>
        <w:jc w:val="center"/>
        <w:rPr>
          <w:rFonts w:ascii="Times New Roman" w:hAnsi="Times New Roman"/>
          <w:b/>
          <w:color w:val="000000"/>
          <w:sz w:val="24"/>
        </w:rPr>
      </w:pPr>
      <w:r>
        <w:rPr>
          <w:rFonts w:ascii="Times New Roman" w:hAnsi="Times New Roman"/>
          <w:b/>
          <w:color w:val="000000"/>
          <w:sz w:val="24"/>
        </w:rPr>
        <w:t>[Attach Borrowing Base Calculation]</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B</w:t>
      </w:r>
    </w:p>
    <w:p>
      <w:pPr>
        <w:pStyle w:val="TextBody"/>
        <w:bidi w:val="0"/>
        <w:jc w:val="center"/>
        <w:rPr>
          <w:rFonts w:ascii="Times New Roman" w:hAnsi="Times New Roman"/>
          <w:b/>
          <w:color w:val="000000"/>
          <w:sz w:val="24"/>
        </w:rPr>
      </w:pPr>
      <w:r>
        <w:rPr>
          <w:rFonts w:ascii="Times New Roman" w:hAnsi="Times New Roman"/>
          <w:b/>
          <w:color w:val="000000"/>
          <w:sz w:val="24"/>
        </w:rPr>
        <w:t>[Attach Loan List]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60"/>
        <w:jc w:val="center"/>
        <w:rPr>
          <w:rFonts w:ascii="Times New Roman" w:hAnsi="Times New Roman"/>
          <w:b/>
          <w:color w:val="000000"/>
          <w:sz w:val="24"/>
          <w:u w:val="single"/>
        </w:rPr>
      </w:pPr>
      <w:r>
        <w:rPr>
          <w:rFonts w:ascii="Times New Roman" w:hAnsi="Times New Roman"/>
          <w:b/>
          <w:color w:val="000000"/>
          <w:sz w:val="24"/>
          <w:u w:val="single"/>
        </w:rPr>
        <w:t>FORM OF ASSIGNMENT AND ACCEPTANCE</w:t>
      </w:r>
    </w:p>
    <w:p>
      <w:pPr>
        <w:pStyle w:val="TextBody"/>
        <w:bidi w:val="0"/>
        <w:spacing w:before="220" w:after="240"/>
        <w:jc w:val="both"/>
        <w:rPr>
          <w:rFonts w:ascii="Times New Roman" w:hAnsi="Times New Roman"/>
          <w:sz w:val="20"/>
        </w:rPr>
      </w:pPr>
      <w:r>
        <w:rPr>
          <w:rFonts w:ascii="Times New Roman" w:hAnsi="Times New Roman"/>
          <w:color w:val="000000"/>
          <w:sz w:val="24"/>
        </w:rPr>
        <w:t>THIS ASSIGNMENT AND ACCEPTANCE AGREEMENT (this “</w:t>
      </w:r>
      <w:r>
        <w:rPr>
          <w:rFonts w:ascii="Times New Roman" w:hAnsi="Times New Roman"/>
          <w:color w:val="000000"/>
          <w:sz w:val="24"/>
          <w:u w:val="single"/>
        </w:rPr>
        <w:t>Assignment Agreement</w:t>
      </w:r>
      <w:r>
        <w:rPr>
          <w:rFonts w:ascii="Times New Roman" w:hAnsi="Times New Roman"/>
          <w:color w:val="000000"/>
          <w:sz w:val="20"/>
        </w:rPr>
        <w:t>”</w:t>
      </w:r>
      <w:r>
        <w:rPr>
          <w:rFonts w:ascii="Times New Roman" w:hAnsi="Times New Roman"/>
          <w:color w:val="000000"/>
          <w:sz w:val="24"/>
        </w:rPr>
        <w:t>) is entered into as of the ___ day of ____________, 20___, by and between _____________________ (“</w:t>
      </w:r>
      <w:r>
        <w:rPr>
          <w:rFonts w:ascii="Times New Roman" w:hAnsi="Times New Roman"/>
          <w:color w:val="000000"/>
          <w:sz w:val="24"/>
          <w:u w:val="single"/>
        </w:rPr>
        <w:t>Assignor</w:t>
      </w:r>
      <w:r>
        <w:rPr>
          <w:rFonts w:ascii="Times New Roman" w:hAnsi="Times New Roman"/>
          <w:color w:val="000000"/>
          <w:sz w:val="20"/>
        </w:rPr>
        <w:t>”</w:t>
      </w:r>
      <w:r>
        <w:rPr>
          <w:rFonts w:ascii="Times New Roman" w:hAnsi="Times New Roman"/>
          <w:color w:val="000000"/>
          <w:sz w:val="24"/>
        </w:rPr>
        <w:t>) and __________________ (“</w:t>
      </w:r>
      <w:r>
        <w:rPr>
          <w:rFonts w:ascii="Times New Roman" w:hAnsi="Times New Roman"/>
          <w:color w:val="000000"/>
          <w:sz w:val="24"/>
          <w:u w:val="single"/>
        </w:rPr>
        <w:t>Assignee</w:t>
      </w:r>
      <w:r>
        <w:rPr>
          <w:rFonts w:ascii="Times New Roman" w:hAnsi="Times New Roman"/>
          <w:color w:val="000000"/>
          <w:sz w:val="20"/>
        </w:rPr>
        <w:t>”</w:t>
      </w:r>
      <w:r>
        <w:rPr>
          <w:rFonts w:ascii="Times New Roman" w:hAnsi="Times New Roman"/>
          <w:color w:val="000000"/>
          <w:sz w:val="24"/>
        </w:rPr>
        <w:t>).</w:t>
      </w:r>
    </w:p>
    <w:p>
      <w:pPr>
        <w:pStyle w:val="TextBody"/>
        <w:bidi w:val="0"/>
        <w:spacing w:before="0" w:after="60"/>
        <w:jc w:val="both"/>
        <w:rPr>
          <w:rFonts w:ascii="Times New Roman" w:hAnsi="Times New Roman"/>
          <w:color w:val="000000"/>
          <w:sz w:val="24"/>
        </w:rPr>
      </w:pPr>
      <w:r>
        <w:rPr>
          <w:rFonts w:ascii="Times New Roman" w:hAnsi="Times New Roman"/>
          <w:color w:val="000000"/>
          <w:sz w:val="24"/>
        </w:rPr>
        <w:t>PRELIMINARY STATEMENTS</w:t>
      </w:r>
    </w:p>
    <w:p>
      <w:pPr>
        <w:pStyle w:val="TextBody"/>
        <w:bidi w:val="0"/>
        <w:spacing w:before="0" w:after="240"/>
        <w:jc w:val="both"/>
        <w:rPr>
          <w:rFonts w:ascii="Cambria;serif" w:hAnsi="Cambria;serif"/>
          <w:color w:val="000000"/>
          <w:sz w:val="24"/>
        </w:rPr>
      </w:pPr>
      <w:r>
        <w:rPr>
          <w:rFonts w:ascii="Cambria;serif" w:hAnsi="Cambria;serif"/>
          <w:color w:val="000000"/>
          <w:sz w:val="24"/>
        </w:rPr>
        <w:t>1.</w:t>
      </w:r>
    </w:p>
    <w:p>
      <w:pPr>
        <w:pStyle w:val="TextBody"/>
        <w:bidi w:val="0"/>
        <w:spacing w:before="0" w:after="240"/>
        <w:jc w:val="both"/>
        <w:rPr/>
      </w:pPr>
      <w:r>
        <w:rPr>
          <w:rFonts w:ascii="Times New Roman" w:hAnsi="Times New Roman"/>
          <w:color w:val="000000"/>
          <w:sz w:val="24"/>
        </w:rPr>
        <w:t xml:space="preserve">This Assignment and Acceptance Agreement is being executed and delivered in accordance with </w:t>
      </w:r>
      <w:r>
        <w:rPr>
          <w:rFonts w:ascii="Times New Roman" w:hAnsi="Times New Roman"/>
          <w:color w:val="000000"/>
          <w:sz w:val="24"/>
          <w:u w:val="single"/>
        </w:rPr>
        <w:t>Section 11.1</w:t>
      </w:r>
      <w:r>
        <w:rPr>
          <w:color w:val="000000"/>
        </w:rPr>
        <w:t xml:space="preserve"> </w:t>
      </w:r>
      <w:r>
        <w:rPr>
          <w:rFonts w:ascii="Times New Roman" w:hAnsi="Times New Roman"/>
          <w:color w:val="000000"/>
          <w:sz w:val="24"/>
        </w:rPr>
        <w:t>of that certain Amended and Restated Credit Agreement, dated as of April 20, 2022 (as the same may be amended, supplemented, restated or otherwise modified from time to time, the “</w:t>
      </w:r>
      <w:r>
        <w:rPr>
          <w:rFonts w:ascii="Times New Roman" w:hAnsi="Times New Roman"/>
          <w:color w:val="000000"/>
          <w:sz w:val="24"/>
          <w:u w:val="single"/>
        </w:rPr>
        <w:t>Credit Agreement</w:t>
      </w:r>
      <w:r>
        <w:rPr>
          <w:color w:val="000000"/>
        </w:rPr>
        <w:t>”</w:t>
      </w:r>
      <w:r>
        <w:rPr>
          <w:rFonts w:ascii="Times New Roman" w:hAnsi="Times New Roman"/>
          <w:color w:val="000000"/>
          <w:sz w:val="24"/>
        </w:rPr>
        <w:t>), by and among Runway Growth Finance Corp., as Borrower (the “</w:t>
      </w:r>
      <w:r>
        <w:rPr>
          <w:rFonts w:ascii="Times New Roman" w:hAnsi="Times New Roman"/>
          <w:color w:val="000000"/>
          <w:sz w:val="24"/>
          <w:u w:val="single"/>
        </w:rPr>
        <w:t>Borrower</w:t>
      </w:r>
      <w:r>
        <w:rPr>
          <w:color w:val="000000"/>
        </w:rPr>
        <w:t>”</w:t>
      </w:r>
      <w:r>
        <w:rPr>
          <w:rFonts w:ascii="Times New Roman" w:hAnsi="Times New Roman"/>
          <w:color w:val="000000"/>
          <w:sz w:val="24"/>
        </w:rPr>
        <w:t xml:space="preserve">), the Lenders from time to time party thereto, KeyBank National Association, as the Administrative Agent (the “Administrative Agent”) and the syndication agent, and as swingline lender (in such capacity, the </w:t>
      </w:r>
      <w:r>
        <w:rPr>
          <w:color w:val="000000"/>
        </w:rPr>
        <w:t>“</w:t>
      </w:r>
      <w:r>
        <w:rPr>
          <w:rFonts w:ascii="Times New Roman" w:hAnsi="Times New Roman"/>
          <w:i/>
          <w:color w:val="000000"/>
          <w:sz w:val="24"/>
        </w:rPr>
        <w:t>Swingline Lender”</w:t>
      </w:r>
      <w:r>
        <w:rPr>
          <w:rFonts w:ascii="Times New Roman" w:hAnsi="Times New Roman"/>
          <w:color w:val="000000"/>
          <w:sz w:val="24"/>
        </w:rPr>
        <w:t>), each guarantor party thereto, CIBC Bank USA as documentation agent, MUFG Bank, Ltd. (as successor-in-interest to MUFG Union Bank, N.A.), as co-documentation agent, and U.S. Bank Trust Company, National Association, as successor in interest to U.S. Bank National Association, as collateral custodian and paying agent. Capitalized terms used and not otherwise defined herein are used with the meanings set forth or incorporated by reference in the Credit Agreement.</w:t>
      </w:r>
    </w:p>
    <w:p>
      <w:pPr>
        <w:pStyle w:val="TextBody"/>
        <w:bidi w:val="0"/>
        <w:spacing w:before="0" w:after="240"/>
        <w:jc w:val="both"/>
        <w:rPr>
          <w:rFonts w:ascii="Cambria;serif" w:hAnsi="Cambria;serif"/>
          <w:color w:val="000000"/>
          <w:sz w:val="24"/>
        </w:rPr>
      </w:pPr>
      <w:r>
        <w:rPr>
          <w:rFonts w:ascii="Cambria;serif" w:hAnsi="Cambria;serif"/>
          <w:color w:val="000000"/>
          <w:sz w:val="24"/>
        </w:rPr>
        <w:t>2.</w:t>
      </w:r>
    </w:p>
    <w:p>
      <w:pPr>
        <w:pStyle w:val="TextBody"/>
        <w:bidi w:val="0"/>
        <w:spacing w:before="0" w:after="240"/>
        <w:jc w:val="both"/>
        <w:rPr/>
      </w:pPr>
      <w:r>
        <w:rPr>
          <w:rFonts w:ascii="Times New Roman" w:hAnsi="Times New Roman"/>
          <w:color w:val="000000"/>
          <w:sz w:val="24"/>
        </w:rPr>
        <w:t>Assignor is selling and assigning to Assignee an undivided interest as set forth in Schedule I hereto (the “</w:t>
      </w:r>
      <w:r>
        <w:rPr>
          <w:rFonts w:ascii="Times New Roman" w:hAnsi="Times New Roman"/>
          <w:color w:val="000000"/>
          <w:sz w:val="24"/>
          <w:u w:val="single"/>
        </w:rPr>
        <w:t>Transferred Interest</w:t>
      </w:r>
      <w:r>
        <w:rPr>
          <w:color w:val="000000"/>
        </w:rPr>
        <w:t>”</w:t>
      </w:r>
      <w:r>
        <w:rPr>
          <w:rFonts w:ascii="Times New Roman" w:hAnsi="Times New Roman"/>
          <w:color w:val="000000"/>
          <w:sz w:val="24"/>
        </w:rPr>
        <w:t>) in all of Assignor’s rights and obligations under the Credit Agreement and the Transaction Documents in the Transferred Interest. After giving effect to such sale, assignment and assumption, the outstanding principal amount of Advances and Commitment of each of the Assignor and Assignee will be as set forth on Schedule I hereto.</w:t>
      </w:r>
    </w:p>
    <w:p>
      <w:pPr>
        <w:pStyle w:val="TextBody"/>
        <w:bidi w:val="0"/>
        <w:spacing w:before="0" w:after="60"/>
        <w:jc w:val="both"/>
        <w:rPr>
          <w:rFonts w:ascii="Times New Roman" w:hAnsi="Times New Roman"/>
          <w:color w:val="000000"/>
          <w:sz w:val="24"/>
        </w:rPr>
      </w:pPr>
      <w:r>
        <w:rPr>
          <w:rFonts w:ascii="Times New Roman" w:hAnsi="Times New Roman"/>
          <w:color w:val="000000"/>
          <w:sz w:val="24"/>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hereby agree as follows:</w:t>
      </w:r>
    </w:p>
    <w:p>
      <w:pPr>
        <w:pStyle w:val="TextBody"/>
        <w:bidi w:val="0"/>
        <w:spacing w:before="0" w:after="240"/>
        <w:jc w:val="both"/>
        <w:rPr>
          <w:rFonts w:ascii="Cambria;serif" w:hAnsi="Cambria;serif"/>
          <w:color w:val="000000"/>
          <w:sz w:val="24"/>
        </w:rPr>
      </w:pPr>
      <w:r>
        <w:rPr>
          <w:rFonts w:ascii="Cambria;serif" w:hAnsi="Cambria;serif"/>
          <w:color w:val="000000"/>
          <w:sz w:val="24"/>
        </w:rPr>
        <w:t>1.</w:t>
      </w:r>
    </w:p>
    <w:p>
      <w:pPr>
        <w:pStyle w:val="TextBody"/>
        <w:bidi w:val="0"/>
        <w:spacing w:before="0" w:after="240"/>
        <w:jc w:val="both"/>
        <w:rPr/>
      </w:pPr>
      <w:r>
        <w:rPr>
          <w:rFonts w:ascii="Times New Roman" w:hAnsi="Times New Roman"/>
          <w:color w:val="000000"/>
          <w:sz w:val="24"/>
        </w:rPr>
        <w:t>The sale, transfer and assignment effected by this Assignment Agreement shall become effective (the “</w:t>
      </w:r>
      <w:r>
        <w:rPr>
          <w:rFonts w:ascii="Times New Roman" w:hAnsi="Times New Roman"/>
          <w:color w:val="000000"/>
          <w:sz w:val="24"/>
          <w:u w:val="single"/>
        </w:rPr>
        <w:t>Assignment Date</w:t>
      </w:r>
      <w:r>
        <w:rPr>
          <w:color w:val="000000"/>
        </w:rPr>
        <w:t>”</w:t>
      </w:r>
      <w:r>
        <w:rPr>
          <w:rFonts w:ascii="Times New Roman" w:hAnsi="Times New Roman"/>
          <w:color w:val="000000"/>
          <w:sz w:val="24"/>
        </w:rPr>
        <w:t>) two (2) Business Days (or such other date selected by the applicable Managing Agent in its sole discretion) following the date on which a notice substantially in the form of Schedule II to this Assignment Agreement (“</w:t>
      </w:r>
      <w:r>
        <w:rPr>
          <w:rFonts w:ascii="Times New Roman" w:hAnsi="Times New Roman"/>
          <w:color w:val="000000"/>
          <w:sz w:val="24"/>
          <w:u w:val="single"/>
        </w:rPr>
        <w:t>Effective Notice</w:t>
      </w:r>
      <w:r>
        <w:rPr>
          <w:color w:val="000000"/>
        </w:rPr>
        <w:t>”</w:t>
      </w:r>
      <w:r>
        <w:rPr>
          <w:rFonts w:ascii="Times New Roman" w:hAnsi="Times New Roman"/>
          <w:color w:val="000000"/>
          <w:sz w:val="24"/>
        </w:rPr>
        <w:t>) is delivered by the Administrative Agent, the applicable Managing Agent and the applicable Lender, Assignor and Assignee. From and after the Assignment Date, Assignee shall be a Lender party to the Credit Agreement for all purposes thereof as if Assignee were an original party thereto and Assignee agrees to be bound by all of the terms and provisions contained therein.</w:t>
      </w:r>
    </w:p>
    <w:p>
      <w:pPr>
        <w:pStyle w:val="TextBody"/>
        <w:bidi w:val="0"/>
        <w:spacing w:before="0" w:after="240"/>
        <w:jc w:val="both"/>
        <w:rPr>
          <w:rFonts w:ascii="Cambria;serif" w:hAnsi="Cambria;serif"/>
          <w:color w:val="000000"/>
          <w:sz w:val="24"/>
        </w:rPr>
      </w:pPr>
      <w:r>
        <w:rPr>
          <w:rFonts w:ascii="Cambria;serif" w:hAnsi="Cambria;serif"/>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Assignor has no Advances outstanding under the Credit Agreement, on the Assignment Date, Assignor shall be deemed to have hereby transferred and assigned to Assignee, without recourse, representation or warranty (except as provided in paragraph 6 below), and the Assignee shall be deemed to have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hereby irrevocably taken, received and assumed from Assignor, the Transferred Interest and all rights and obligations associated therewith under the terms of the Credit Agreement, including, without limitation, any future funding obligations under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of the Credit Agreement with respect to the Transferred Interest.</w:t>
      </w:r>
    </w:p>
    <w:p>
      <w:pPr>
        <w:pStyle w:val="TextBody"/>
        <w:bidi w:val="0"/>
        <w:spacing w:before="0" w:after="240"/>
        <w:jc w:val="both"/>
        <w:rPr>
          <w:rFonts w:ascii="Cambria;serif" w:hAnsi="Cambria;serif"/>
          <w:color w:val="000000"/>
          <w:sz w:val="24"/>
        </w:rPr>
      </w:pPr>
      <w:r>
        <w:rPr>
          <w:rFonts w:ascii="Cambria;serif" w:hAnsi="Cambria;serif"/>
          <w:color w:val="000000"/>
          <w:sz w:val="24"/>
        </w:rPr>
        <w:t>3.</w:t>
      </w:r>
    </w:p>
    <w:p>
      <w:pPr>
        <w:pStyle w:val="TextBody"/>
        <w:bidi w:val="0"/>
        <w:spacing w:before="0" w:after="240"/>
        <w:jc w:val="both"/>
        <w:rPr/>
      </w:pPr>
      <w:r>
        <w:rPr>
          <w:rFonts w:ascii="Times New Roman" w:hAnsi="Times New Roman"/>
          <w:color w:val="000000"/>
          <w:sz w:val="24"/>
        </w:rPr>
        <w:t>If the Transferred Interest consists of any Advances outstanding under the Credit Agreement, at or before 12:00 noon, local time of Assignor, on the Assignment Date, Assignee shall pay to Assignor, in immediately available funds, an amount equal to the sum of (i) the Transferred Percentage of Assignor’s Advances outstanding (such amount, being hereinafter referred to as the “</w:t>
      </w:r>
      <w:r>
        <w:rPr>
          <w:rFonts w:ascii="Times New Roman" w:hAnsi="Times New Roman"/>
          <w:color w:val="000000"/>
          <w:sz w:val="24"/>
          <w:u w:val="single"/>
        </w:rPr>
        <w:t>Assignee’s Principal</w:t>
      </w:r>
      <w:r>
        <w:rPr>
          <w:color w:val="000000"/>
        </w:rPr>
        <w:t>”</w:t>
      </w:r>
      <w:r>
        <w:rPr>
          <w:rFonts w:ascii="Times New Roman" w:hAnsi="Times New Roman"/>
          <w:color w:val="000000"/>
          <w:sz w:val="24"/>
        </w:rPr>
        <w:t>); (ii) all accrued but unpaid (whether or not then due) Interest attributable to Assignee’s Principal; and (iii) accruing but unpaid fees and other costs and expenses payable in respect of Assignee’s Principal for the period commencing upon each date such unpaid amounts commence accruing, to and including the Assignment Date (the “</w:t>
      </w:r>
      <w:r>
        <w:rPr>
          <w:rFonts w:ascii="Times New Roman" w:hAnsi="Times New Roman"/>
          <w:color w:val="000000"/>
          <w:sz w:val="24"/>
          <w:u w:val="single"/>
        </w:rPr>
        <w:t>Assignee’s Acquisition Cost</w:t>
      </w:r>
      <w:r>
        <w:rPr>
          <w:color w:val="000000"/>
        </w:rPr>
        <w:t>”</w:t>
      </w:r>
      <w:r>
        <w:rPr>
          <w:rFonts w:ascii="Times New Roman" w:hAnsi="Times New Roman"/>
          <w:color w:val="000000"/>
          <w:sz w:val="24"/>
        </w:rPr>
        <w:t xml:space="preserve">); whereupon, Assignor shall be deemed to have sold, transferred and assigned to Assignee, without recourse, representation or warranty (except as provided in paragraph 6 below), and Assignee shall be deemed to have hereby irrevocably taken, received and assumed from Assignor, the Transferred Percentage of Assignor’s Commitment and Assignor’s Advances outstanding (if applicable) and all related rights and obligations under the Credit Agreement and the Transaction Documents, including, without limitation, the Transferred Percentage of Assignor’s future funding obligations under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of the Credit Agreement.</w:t>
      </w:r>
    </w:p>
    <w:p>
      <w:pPr>
        <w:pStyle w:val="TextBody"/>
        <w:bidi w:val="0"/>
        <w:spacing w:before="0" w:after="240"/>
        <w:jc w:val="both"/>
        <w:rPr>
          <w:rFonts w:ascii="Cambria;serif" w:hAnsi="Cambria;serif"/>
          <w:color w:val="000000"/>
          <w:sz w:val="24"/>
        </w:rPr>
      </w:pPr>
      <w:r>
        <w:rPr>
          <w:rFonts w:ascii="Cambria;serif" w:hAnsi="Cambria;serif"/>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Concurrently with the execution and delivery hereof, Assignor will provide to Assignee copies of all documents requested by Assignee which were delivered to Assignor pursuant to the Credit Agreement.</w:t>
      </w:r>
    </w:p>
    <w:p>
      <w:pPr>
        <w:pStyle w:val="TextBody"/>
        <w:bidi w:val="0"/>
        <w:spacing w:before="0" w:after="240"/>
        <w:jc w:val="both"/>
        <w:rPr>
          <w:rFonts w:ascii="Cambria;serif" w:hAnsi="Cambria;serif"/>
          <w:color w:val="000000"/>
          <w:sz w:val="24"/>
        </w:rPr>
      </w:pPr>
      <w:r>
        <w:rPr>
          <w:rFonts w:ascii="Cambria;serif" w:hAnsi="Cambria;serif"/>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parties to this Assignment Agreement agrees that at any time and from time to time upon the written request of any other party, it will execute and deliver such further documents and do such further acts and things as such other party may reasonably request in order to effect the purposes of this Assignment Agreement.</w:t>
      </w:r>
    </w:p>
    <w:p>
      <w:pPr>
        <w:pStyle w:val="TextBody"/>
        <w:bidi w:val="0"/>
        <w:spacing w:before="0" w:after="240"/>
        <w:jc w:val="both"/>
        <w:rPr>
          <w:rFonts w:ascii="Cambria;serif" w:hAnsi="Cambria;serif"/>
          <w:color w:val="000000"/>
          <w:sz w:val="24"/>
        </w:rPr>
      </w:pPr>
      <w:r>
        <w:rPr>
          <w:rFonts w:ascii="Cambria;serif" w:hAnsi="Cambria;serif"/>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executing and delivering this Assignment Agreement, Assignor and Assignee confirm to and agree with each other, the Administrative Agent, the Managing Agents and the other Lenders as follows: (a) other than the representation and warranty that it has not created any Lien upon any interest being transferred hereunder, Assignor makes no representation or warranty and assumes no responsibility with respect to any statements, warranties or representations made by any other Person in or in connection with the Credit Agreement or the Transaction Documents or the execution, legality, validity, enforceability, genuineness, sufficiency or value of Assignee, the Credit Agreement or any other instrument or document furnished pursuant thereto or the perfection, priority, condition, value or sufficiency of any collateral; (b) Assignor makes no representation or warranty and assumes no responsibility with respect to the financial condition of the Borrower, any Obligor or any Affiliate of the Borrower or the performance or observance by the Borrower, any Obligor, or any Affiliate of the Borrower of any of their respective obligations under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r>
        <w:rPr>
          <w:rFonts w:ascii="Times New Roman" w:hAnsi="Times New Roman"/>
          <w:color w:val="000000"/>
          <w:sz w:val="18"/>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Transaction Documents or any other instrument or document furnished pursuant thereto or in connection therewith; (c) Assignee confirms that it has received a copy of the Credit Agreement and copies of such other Transaction Documents, and other documents and information as it has requested and deemed appropriate to make its own credit analysis and decision to enter into this Assignment Agreement; (d) Assignee will, independently and without reliance upon the Administrative Agent, any Managing Agent, any Lender and based on such documents and information as it shall deem appropriate at the time, continue to make its own credit decisions in taking or not taking action under the Credit Agreement and the Transaction Documents; (e) Assignee appoints and authorizes the Administrative Agent to take such action as agent on its behalf and to exercise such powers under the Transaction Documents as are delegated to the Administrative Agent by the terms thereof, together with such powers as are reasonably incidental thereto; (f) Assignee appoints and authorizes </w:t>
      </w:r>
      <w:r>
        <w:rPr>
          <w:rFonts w:ascii="Times New Roman" w:hAnsi="Times New Roman"/>
          <w:b/>
          <w:color w:val="000000"/>
          <w:sz w:val="24"/>
        </w:rPr>
        <w:t xml:space="preserve">[____________] </w:t>
      </w:r>
      <w:r>
        <w:rPr>
          <w:rFonts w:ascii="Times New Roman" w:hAnsi="Times New Roman"/>
          <w:color w:val="000000"/>
          <w:sz w:val="24"/>
        </w:rPr>
        <w:t>as its Managing Agent to take such action as a managing agent on its behalf and to exercise such powers under the Transaction Documents as are delegated to the Managing Agents by the terms thereof, together with such powers as are reasonably incidental thereto; and (g) Assignee agrees that it will perform in accordance with their terms all of the obligations which, by the terms of the Credit Agreement and the other Transaction Documents, are required to be performed by it as a Lender.</w:t>
      </w:r>
    </w:p>
    <w:p>
      <w:pPr>
        <w:pStyle w:val="TextBody"/>
        <w:bidi w:val="0"/>
        <w:spacing w:before="0" w:after="240"/>
        <w:jc w:val="both"/>
        <w:rPr>
          <w:rFonts w:ascii="Cambria;serif" w:hAnsi="Cambria;serif"/>
          <w:color w:val="000000"/>
          <w:sz w:val="24"/>
        </w:rPr>
      </w:pPr>
      <w:r>
        <w:rPr>
          <w:rFonts w:ascii="Cambria;serif" w:hAnsi="Cambria;serif"/>
          <w:color w:val="000000"/>
          <w:sz w:val="24"/>
        </w:rPr>
        <w:t>7.</w:t>
      </w:r>
    </w:p>
    <w:p>
      <w:pPr>
        <w:pStyle w:val="TextBody"/>
        <w:bidi w:val="0"/>
        <w:spacing w:before="0" w:after="240"/>
        <w:jc w:val="both"/>
        <w:rPr/>
      </w:pPr>
      <w:r>
        <w:rPr>
          <w:rFonts w:ascii="Times New Roman" w:hAnsi="Times New Roman"/>
          <w:color w:val="000000"/>
          <w:sz w:val="24"/>
        </w:rPr>
        <w:t xml:space="preserve">Each party hereto represents and warrants to and agrees with the applicable Managing Agent and the Administrative Agent that it is aware of and will comply with the provisions of the Credit Agreement, including, without limitation, </w:t>
      </w:r>
      <w:r>
        <w:rPr>
          <w:rFonts w:ascii="Times New Roman" w:hAnsi="Times New Roman"/>
          <w:color w:val="000000"/>
          <w:sz w:val="24"/>
          <w:u w:val="single"/>
        </w:rPr>
        <w:t>Sections 2.1</w:t>
      </w:r>
      <w:r>
        <w:rPr>
          <w:rFonts w:ascii="Times New Roman" w:hAnsi="Times New Roman"/>
          <w:color w:val="000000"/>
          <w:sz w:val="24"/>
        </w:rPr>
        <w:t xml:space="preserve">, </w:t>
      </w:r>
      <w:r>
        <w:rPr>
          <w:rFonts w:ascii="Times New Roman" w:hAnsi="Times New Roman"/>
          <w:color w:val="000000"/>
          <w:sz w:val="24"/>
          <w:u w:val="single"/>
        </w:rPr>
        <w:t>12.9</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12.12</w:t>
      </w:r>
      <w:r>
        <w:rPr>
          <w:color w:val="000000"/>
        </w:rPr>
        <w:t xml:space="preserve"> </w:t>
      </w:r>
      <w:r>
        <w:rPr>
          <w:rFonts w:ascii="Times New Roman" w:hAnsi="Times New Roman"/>
          <w:color w:val="000000"/>
          <w:sz w:val="24"/>
        </w:rPr>
        <w:t xml:space="preserve">thereof. Assignee represents and warrants for the benefit of Administrative Agent and Borrower that Assignee meets the definition of an Eligible Assignee in the Credit Agreement. </w:t>
      </w:r>
    </w:p>
    <w:p>
      <w:pPr>
        <w:pStyle w:val="TextBody"/>
        <w:bidi w:val="0"/>
        <w:spacing w:before="0" w:after="240"/>
        <w:jc w:val="both"/>
        <w:rPr>
          <w:rFonts w:ascii="Cambria;serif" w:hAnsi="Cambria;serif"/>
          <w:color w:val="000000"/>
          <w:sz w:val="24"/>
        </w:rPr>
      </w:pPr>
      <w:r>
        <w:rPr>
          <w:rFonts w:ascii="Cambria;serif" w:hAnsi="Cambria;serif"/>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Schedule I hereto sets forth the revised Commitment of Assignor and the Commitment of Assignee, as well as administrative information with respect to Assignee.</w:t>
      </w:r>
    </w:p>
    <w:p>
      <w:pPr>
        <w:pStyle w:val="TextBody"/>
        <w:bidi w:val="0"/>
        <w:spacing w:before="0" w:after="240"/>
        <w:jc w:val="both"/>
        <w:rPr>
          <w:rFonts w:ascii="Cambria;serif" w:hAnsi="Cambria;serif"/>
          <w:color w:val="000000"/>
          <w:sz w:val="24"/>
        </w:rPr>
      </w:pPr>
      <w:r>
        <w:rPr>
          <w:rFonts w:ascii="Cambria;serif" w:hAnsi="Cambria;serif"/>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ASSIGNMENT AGREEMENT SHALL BE GOVERNED BY, AND CONSTRUED IN ACCORDANCE WITH, THE LAWS OF THE STATE OF NEW YORK.</w:t>
      </w:r>
    </w:p>
    <w:p>
      <w:pPr>
        <w:pStyle w:val="TextBody"/>
        <w:bidi w:val="0"/>
        <w:spacing w:before="0" w:after="240"/>
        <w:jc w:val="both"/>
        <w:rPr>
          <w:rFonts w:ascii="Cambria;serif" w:hAnsi="Cambria;serif"/>
          <w:color w:val="000000"/>
          <w:sz w:val="24"/>
        </w:rPr>
      </w:pPr>
      <w:r>
        <w:rPr>
          <w:rFonts w:ascii="Cambria;serif" w:hAnsi="Cambria;serif"/>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Assignee hereby covenants and agrees that, prior to the date which is one year and one day after the payment in full of all senior indebtedness for borrowed money of any Lender, it will not institute against, or join any other Person in instituting against, such Lender any bankruptcy, reorganization, arrangement, insolvency or liquidation proceedings or other similar proceeding under the laws of the United States or any state of the United States.</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3</w:t>
      </w:r>
      <w:r>
        <w:rPr>
          <w:rFonts w:ascii="Times New Roman" w:hAnsi="Times New Roman"/>
          <w:color w:val="000000"/>
          <w:sz w:val="18"/>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caused this Assignment Agreement to be executed by their respective duly authorized officers of the date 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[ASSIGNOR]</w:t>
      </w:r>
    </w:p>
    <w:p>
      <w:pPr>
        <w:pStyle w:val="TextBody"/>
        <w:bidi w:val="0"/>
        <w:spacing w:before="0" w:after="48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rPr>
        <w:br/>
        <w:t>Title:</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[ASSIGNEE]</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rPr>
        <w:br/>
        <w:t>Title:</w:t>
      </w:r>
      <w:r>
        <w:rPr>
          <w:rFonts w:ascii="Times New Roman" w:hAnsi="Times New Roman"/>
          <w:color w:val="000000"/>
          <w:sz w:val="20"/>
          <w:u w:val="single"/>
        </w:rPr>
        <w:t xml:space="preserve"> </w:t>
      </w:r>
    </w:p>
    <w:p>
      <w:pPr>
        <w:pStyle w:val="TextBody"/>
        <w:bidi w:val="0"/>
        <w:spacing w:before="2" w:after="2"/>
        <w:jc w:val="left"/>
        <w:rPr>
          <w:rFonts w:ascii="Times New Roman" w:hAnsi="Times New Roman"/>
          <w:color w:val="000000"/>
          <w:sz w:val="24"/>
        </w:rPr>
      </w:pPr>
      <w:r>
        <w:rPr>
          <w:rFonts w:ascii="Times New Roman" w:hAnsi="Times New Roman"/>
          <w:color w:val="000000"/>
          <w:sz w:val="24"/>
        </w:rPr>
        <w:t>Consented and Acknowledged: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KEYBANK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as Administrative Agent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_________________________________________</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[RUNWAY GROWTH FINANCE CORP.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_________________________________________</w:t>
      </w:r>
    </w:p>
    <w:p>
      <w:pPr>
        <w:pStyle w:val="TextBody"/>
        <w:bidi w:val="0"/>
        <w:jc w:val="left"/>
        <w:rPr>
          <w:rFonts w:ascii="Times New Roman" w:hAnsi="Times New Roman"/>
          <w:b/>
          <w:color w:val="000000"/>
          <w:sz w:val="24"/>
        </w:rPr>
      </w:pPr>
      <w:r>
        <w:rPr>
          <w:rFonts w:ascii="Times New Roman" w:hAnsi="Times New Roman"/>
          <w:b/>
          <w:color w:val="000000"/>
          <w:sz w:val="24"/>
        </w:rPr>
        <w:t>Name:</w:t>
      </w:r>
    </w:p>
    <w:p>
      <w:pPr>
        <w:pStyle w:val="TextBody"/>
        <w:bidi w:val="0"/>
        <w:jc w:val="left"/>
        <w:rPr>
          <w:rFonts w:ascii="Times New Roman" w:hAnsi="Times New Roman"/>
          <w:sz w:val="20"/>
        </w:rPr>
      </w:pPr>
      <w:r>
        <w:rPr>
          <w:rFonts w:ascii="Times New Roman" w:hAnsi="Times New Roman"/>
          <w:b/>
          <w:color w:val="000000"/>
          <w:sz w:val="24"/>
        </w:rPr>
        <w:t>Title: Authorized Signatory]</w:t>
      </w: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Borrower consent required unless an Event of Default or Unmatured Event of Default has occurred and is continuing</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4</w:t>
      </w:r>
      <w:r>
        <w:rPr>
          <w:rFonts w:ascii="Times New Roman" w:hAnsi="Times New Roman"/>
          <w:color w:val="000000"/>
          <w:sz w:val="18"/>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60"/>
        <w:jc w:val="center"/>
        <w:rPr>
          <w:rFonts w:ascii="Times New Roman" w:hAnsi="Times New Roman"/>
          <w:color w:val="000000"/>
          <w:sz w:val="24"/>
        </w:rPr>
      </w:pPr>
      <w:r>
        <w:rPr>
          <w:rFonts w:ascii="Times New Roman" w:hAnsi="Times New Roman"/>
          <w:color w:val="000000"/>
          <w:sz w:val="24"/>
        </w:rPr>
        <w:t>SCHEDULE I TO ASSIGNMENT AGREEMENT</w:t>
      </w:r>
    </w:p>
    <w:p>
      <w:pPr>
        <w:pStyle w:val="TextBody"/>
        <w:bidi w:val="0"/>
        <w:spacing w:before="0" w:after="60"/>
        <w:jc w:val="center"/>
        <w:rPr>
          <w:rFonts w:ascii="Times New Roman" w:hAnsi="Times New Roman"/>
          <w:color w:val="000000"/>
          <w:sz w:val="24"/>
        </w:rPr>
      </w:pPr>
      <w:r>
        <w:rPr>
          <w:rFonts w:ascii="Times New Roman" w:hAnsi="Times New Roman"/>
          <w:color w:val="000000"/>
          <w:sz w:val="24"/>
        </w:rPr>
        <w:t>LIST OF LENDING OFFICES, ADDRESSES</w:t>
        <w:br/>
        <w:t>FOR NOTICES AND COMMITMENT AMOUNTS</w:t>
      </w:r>
    </w:p>
    <w:p>
      <w:pPr>
        <w:pStyle w:val="TextBody"/>
        <w:bidi w:val="0"/>
        <w:jc w:val="both"/>
        <w:rPr>
          <w:rFonts w:ascii="Times New Roman" w:hAnsi="Times New Roman"/>
          <w:b/>
          <w:color w:val="000000"/>
          <w:sz w:val="24"/>
        </w:rPr>
      </w:pPr>
      <w:r>
        <w:rPr>
          <w:rFonts w:ascii="Times New Roman" w:hAnsi="Times New Roman"/>
          <w:b/>
          <w:color w:val="000000"/>
          <w:sz w:val="24"/>
        </w:rPr>
        <w:t>Date: _______________, 20__</w:t>
        <w:br/>
        <w:t>Transferred Percentage: ________%</w:t>
      </w:r>
    </w:p>
    <w:tbl>
      <w:tblPr>
        <w:tblW w:w="10205" w:type="dxa"/>
        <w:jc w:val="left"/>
        <w:tblInd w:w="0" w:type="dxa"/>
        <w:tblLayout w:type="fixed"/>
        <w:tblCellMar>
          <w:top w:w="28" w:type="dxa"/>
          <w:left w:w="28" w:type="dxa"/>
          <w:bottom w:w="28" w:type="dxa"/>
          <w:right w:w="28" w:type="dxa"/>
        </w:tblCellMar>
      </w:tblPr>
      <w:tblGrid>
        <w:gridCol w:w="1021"/>
        <w:gridCol w:w="2755"/>
        <w:gridCol w:w="2681"/>
        <w:gridCol w:w="1640"/>
        <w:gridCol w:w="2108"/>
      </w:tblGrid>
      <w:tr>
        <w:trPr/>
        <w:tc>
          <w:tcPr>
            <w:tcW w:w="1021"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1021" w:type="dxa"/>
            <w:tcBorders>
              <w:top w:val="single" w:sz="6" w:space="0" w:color="000000"/>
              <w:left w:val="single" w:sz="6" w:space="0" w:color="000000"/>
              <w:bottom w:val="single" w:sz="6" w:space="0" w:color="000000"/>
              <w:right w:val="single" w:sz="6" w:space="0" w:color="000000"/>
            </w:tcBorders>
            <w:tcMar>
              <w:left w:w="99" w:type="dxa"/>
              <w:right w:w="99" w:type="dxa"/>
            </w:tcMar>
            <w:vAlign w:val="center"/>
          </w:tcPr>
          <w:p>
            <w:pPr>
              <w:pStyle w:val="TableContents"/>
              <w:bidi w:val="0"/>
              <w:spacing w:before="0" w:after="283"/>
              <w:jc w:val="left"/>
              <w:rPr/>
            </w:pPr>
            <w:r>
              <w:rPr/>
              <w:t> </w:t>
            </w:r>
          </w:p>
        </w:tc>
        <w:tc>
          <w:tcPr>
            <w:tcW w:w="2755" w:type="dxa"/>
            <w:tcBorders>
              <w:top w:val="single" w:sz="6" w:space="0" w:color="000000"/>
              <w:bottom w:val="single" w:sz="6" w:space="0" w:color="000000"/>
              <w:right w:val="single" w:sz="6" w:space="0" w:color="000000"/>
            </w:tcBorders>
            <w:tcMar>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A-1</w:t>
            </w:r>
          </w:p>
        </w:tc>
        <w:tc>
          <w:tcPr>
            <w:tcW w:w="2681" w:type="dxa"/>
            <w:tcBorders>
              <w:top w:val="single" w:sz="6" w:space="0" w:color="000000"/>
              <w:bottom w:val="single" w:sz="6" w:space="0" w:color="000000"/>
              <w:right w:val="single" w:sz="6" w:space="0" w:color="000000"/>
            </w:tcBorders>
            <w:tcMar>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A-2</w:t>
            </w:r>
          </w:p>
        </w:tc>
        <w:tc>
          <w:tcPr>
            <w:tcW w:w="1640" w:type="dxa"/>
            <w:tcBorders>
              <w:top w:val="single" w:sz="6" w:space="0" w:color="000000"/>
              <w:bottom w:val="single" w:sz="6" w:space="0" w:color="000000"/>
              <w:right w:val="single" w:sz="6" w:space="0" w:color="000000"/>
            </w:tcBorders>
            <w:tcMar>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B-1</w:t>
            </w:r>
          </w:p>
        </w:tc>
        <w:tc>
          <w:tcPr>
            <w:tcW w:w="2108" w:type="dxa"/>
            <w:tcBorders>
              <w:top w:val="single" w:sz="6" w:space="0" w:color="000000"/>
              <w:bottom w:val="single" w:sz="6" w:space="0" w:color="000000"/>
              <w:right w:val="single" w:sz="6" w:space="0" w:color="000000"/>
            </w:tcBorders>
            <w:tcMar>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B-2</w:t>
            </w:r>
          </w:p>
        </w:tc>
      </w:tr>
      <w:tr>
        <w:trPr/>
        <w:tc>
          <w:tcPr>
            <w:tcW w:w="1021" w:type="dxa"/>
            <w:tcBorders>
              <w:left w:val="single" w:sz="6" w:space="0" w:color="000000"/>
              <w:bottom w:val="single" w:sz="6" w:space="0" w:color="000000"/>
              <w:right w:val="single" w:sz="6" w:space="0" w:color="000000"/>
            </w:tcBorders>
            <w:tcMar>
              <w:top w:w="0" w:type="dxa"/>
              <w:left w:w="99" w:type="dxa"/>
              <w:right w:w="99"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Assignor</w:t>
            </w:r>
          </w:p>
        </w:tc>
        <w:tc>
          <w:tcPr>
            <w:tcW w:w="2755"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Commitment (prior to giving effect to the Assignment Agreement)</w:t>
            </w:r>
          </w:p>
        </w:tc>
        <w:tc>
          <w:tcPr>
            <w:tcW w:w="2681"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Commitment (after giving effect to the Assignment Agreement)</w:t>
            </w:r>
          </w:p>
        </w:tc>
        <w:tc>
          <w:tcPr>
            <w:tcW w:w="1640"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 xml:space="preserve">Outstanding Advances </w:t>
              <w:br/>
              <w:t>(if any)</w:t>
            </w:r>
          </w:p>
        </w:tc>
        <w:tc>
          <w:tcPr>
            <w:tcW w:w="2108"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Ratable Share of Outstanding Advances</w:t>
            </w:r>
          </w:p>
        </w:tc>
      </w:tr>
      <w:tr>
        <w:trPr/>
        <w:tc>
          <w:tcPr>
            <w:tcW w:w="1021" w:type="dxa"/>
            <w:tcBorders>
              <w:left w:val="single" w:sz="6" w:space="0" w:color="000000"/>
              <w:right w:val="single" w:sz="6" w:space="0" w:color="000000"/>
            </w:tcBorders>
            <w:tcMar>
              <w:top w:w="0" w:type="dxa"/>
              <w:left w:w="99" w:type="dxa"/>
              <w:bottom w:w="0" w:type="dxa"/>
              <w:right w:w="99" w:type="dxa"/>
            </w:tcMar>
            <w:vAlign w:val="center"/>
          </w:tcPr>
          <w:p>
            <w:pPr>
              <w:pStyle w:val="TableContents"/>
              <w:bidi w:val="0"/>
              <w:spacing w:before="0" w:after="283"/>
              <w:jc w:val="left"/>
              <w:rPr/>
            </w:pPr>
            <w:r>
              <w:rPr/>
              <w:t> </w:t>
            </w:r>
          </w:p>
        </w:tc>
        <w:tc>
          <w:tcPr>
            <w:tcW w:w="2755" w:type="dxa"/>
            <w:tcBorders>
              <w:right w:val="single" w:sz="6" w:space="0" w:color="000000"/>
            </w:tcBorders>
            <w:tcMar>
              <w:top w:w="0" w:type="dxa"/>
              <w:left w:w="0" w:type="dxa"/>
              <w:bottom w:w="0" w:type="dxa"/>
              <w:right w:w="99" w:type="dxa"/>
            </w:tcMar>
            <w:vAlign w:val="center"/>
          </w:tcPr>
          <w:p>
            <w:pPr>
              <w:pStyle w:val="TableContents"/>
              <w:bidi w:val="0"/>
              <w:spacing w:before="0" w:after="283"/>
              <w:jc w:val="center"/>
              <w:rPr/>
            </w:pPr>
            <w:r>
              <w:rPr/>
              <w:t> </w:t>
            </w:r>
          </w:p>
        </w:tc>
        <w:tc>
          <w:tcPr>
            <w:tcW w:w="2681" w:type="dxa"/>
            <w:tcBorders>
              <w:right w:val="single" w:sz="6" w:space="0" w:color="000000"/>
            </w:tcBorders>
            <w:tcMar>
              <w:top w:w="0" w:type="dxa"/>
              <w:left w:w="0" w:type="dxa"/>
              <w:bottom w:w="0" w:type="dxa"/>
              <w:right w:w="99" w:type="dxa"/>
            </w:tcMar>
            <w:vAlign w:val="center"/>
          </w:tcPr>
          <w:p>
            <w:pPr>
              <w:pStyle w:val="TableContents"/>
              <w:bidi w:val="0"/>
              <w:spacing w:before="0" w:after="283"/>
              <w:jc w:val="center"/>
              <w:rPr/>
            </w:pPr>
            <w:r>
              <w:rPr/>
              <w:t> </w:t>
            </w:r>
          </w:p>
        </w:tc>
        <w:tc>
          <w:tcPr>
            <w:tcW w:w="1640" w:type="dxa"/>
            <w:tcBorders>
              <w:right w:val="single" w:sz="6" w:space="0" w:color="000000"/>
            </w:tcBorders>
            <w:tcMar>
              <w:top w:w="0" w:type="dxa"/>
              <w:left w:w="0" w:type="dxa"/>
              <w:bottom w:w="0" w:type="dxa"/>
              <w:right w:w="99" w:type="dxa"/>
            </w:tcMar>
            <w:vAlign w:val="center"/>
          </w:tcPr>
          <w:p>
            <w:pPr>
              <w:pStyle w:val="TableContents"/>
              <w:bidi w:val="0"/>
              <w:spacing w:before="0" w:after="283"/>
              <w:jc w:val="center"/>
              <w:rPr/>
            </w:pPr>
            <w:r>
              <w:rPr/>
              <w:t> </w:t>
            </w:r>
          </w:p>
        </w:tc>
        <w:tc>
          <w:tcPr>
            <w:tcW w:w="2108" w:type="dxa"/>
            <w:tcBorders>
              <w:right w:val="single" w:sz="6" w:space="0" w:color="000000"/>
            </w:tcBorders>
            <w:tcMar>
              <w:top w:w="0" w:type="dxa"/>
              <w:left w:w="0" w:type="dxa"/>
              <w:bottom w:w="0" w:type="dxa"/>
              <w:right w:w="99" w:type="dxa"/>
            </w:tcMar>
            <w:vAlign w:val="center"/>
          </w:tcPr>
          <w:p>
            <w:pPr>
              <w:pStyle w:val="TableContents"/>
              <w:bidi w:val="0"/>
              <w:spacing w:before="0" w:after="283"/>
              <w:jc w:val="center"/>
              <w:rPr/>
            </w:pPr>
            <w:r>
              <w:rPr/>
              <w:t> </w:t>
            </w:r>
          </w:p>
        </w:tc>
      </w:tr>
      <w:tr>
        <w:trPr/>
        <w:tc>
          <w:tcPr>
            <w:tcW w:w="10205" w:type="dxa"/>
            <w:gridSpan w:val="5"/>
            <w:tcBorders>
              <w:top w:val="single" w:sz="6" w:space="0" w:color="000000"/>
              <w:bottom w:val="single" w:sz="6" w:space="0" w:color="000000"/>
            </w:tcBorders>
            <w:tcMar>
              <w:left w:w="0" w:type="dxa"/>
              <w:right w:w="0" w:type="dxa"/>
            </w:tcMar>
            <w:vAlign w:val="center"/>
          </w:tcPr>
          <w:p>
            <w:pPr>
              <w:pStyle w:val="TableContents"/>
              <w:bidi w:val="0"/>
              <w:spacing w:before="0" w:after="283"/>
              <w:jc w:val="center"/>
              <w:rPr/>
            </w:pPr>
            <w:r>
              <w:rPr/>
              <w:t> </w:t>
            </w:r>
          </w:p>
        </w:tc>
      </w:tr>
      <w:tr>
        <w:trPr/>
        <w:tc>
          <w:tcPr>
            <w:tcW w:w="1021" w:type="dxa"/>
            <w:tcBorders>
              <w:left w:val="single" w:sz="6" w:space="0" w:color="000000"/>
              <w:bottom w:val="single" w:sz="6" w:space="0" w:color="000000"/>
              <w:right w:val="single" w:sz="6" w:space="0" w:color="000000"/>
            </w:tcBorders>
            <w:tcMar>
              <w:top w:w="0" w:type="dxa"/>
              <w:left w:w="99" w:type="dxa"/>
              <w:right w:w="99" w:type="dxa"/>
            </w:tcMar>
            <w:vAlign w:val="center"/>
          </w:tcPr>
          <w:p>
            <w:pPr>
              <w:pStyle w:val="TableContents"/>
              <w:bidi w:val="0"/>
              <w:spacing w:before="0" w:after="283"/>
              <w:jc w:val="center"/>
              <w:rPr/>
            </w:pPr>
            <w:r>
              <w:rPr/>
              <w:t> </w:t>
            </w:r>
          </w:p>
        </w:tc>
        <w:tc>
          <w:tcPr>
            <w:tcW w:w="2755"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pPr>
            <w:r>
              <w:rPr/>
              <w:t> </w:t>
            </w:r>
          </w:p>
        </w:tc>
        <w:tc>
          <w:tcPr>
            <w:tcW w:w="2681"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A-2</w:t>
            </w:r>
          </w:p>
        </w:tc>
        <w:tc>
          <w:tcPr>
            <w:tcW w:w="1640"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B-1</w:t>
            </w:r>
          </w:p>
        </w:tc>
        <w:tc>
          <w:tcPr>
            <w:tcW w:w="2108"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B-2</w:t>
            </w:r>
          </w:p>
        </w:tc>
      </w:tr>
      <w:tr>
        <w:trPr/>
        <w:tc>
          <w:tcPr>
            <w:tcW w:w="1021" w:type="dxa"/>
            <w:tcBorders>
              <w:left w:val="single" w:sz="6" w:space="0" w:color="000000"/>
              <w:bottom w:val="single" w:sz="6" w:space="0" w:color="000000"/>
              <w:right w:val="single" w:sz="6" w:space="0" w:color="000000"/>
            </w:tcBorders>
            <w:tcMar>
              <w:top w:w="0" w:type="dxa"/>
              <w:left w:w="99"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Assignee</w:t>
            </w:r>
          </w:p>
        </w:tc>
        <w:tc>
          <w:tcPr>
            <w:tcW w:w="2755"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pPr>
            <w:r>
              <w:rPr/>
              <w:t> </w:t>
            </w:r>
          </w:p>
        </w:tc>
        <w:tc>
          <w:tcPr>
            <w:tcW w:w="2681"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Commitment (after giving effect to the Assignment Agreement)</w:t>
            </w:r>
          </w:p>
        </w:tc>
        <w:tc>
          <w:tcPr>
            <w:tcW w:w="1640"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Outstanding Advances</w:t>
              <w:br/>
              <w:t>(if any)</w:t>
            </w:r>
          </w:p>
        </w:tc>
        <w:tc>
          <w:tcPr>
            <w:tcW w:w="2108"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Ratable Share of Outstanding Advances</w:t>
            </w:r>
          </w:p>
        </w:tc>
      </w:tr>
      <w:tr>
        <w:trPr/>
        <w:tc>
          <w:tcPr>
            <w:tcW w:w="1021" w:type="dxa"/>
            <w:tcBorders>
              <w:left w:val="single" w:sz="6" w:space="0" w:color="000000"/>
              <w:bottom w:val="single" w:sz="6" w:space="0" w:color="000000"/>
              <w:right w:val="single" w:sz="6" w:space="0" w:color="000000"/>
            </w:tcBorders>
            <w:tcMar>
              <w:top w:w="0" w:type="dxa"/>
              <w:left w:w="99" w:type="dxa"/>
              <w:right w:w="99" w:type="dxa"/>
            </w:tcMar>
            <w:vAlign w:val="center"/>
          </w:tcPr>
          <w:p>
            <w:pPr>
              <w:pStyle w:val="TableContents"/>
              <w:bidi w:val="0"/>
              <w:spacing w:before="0" w:after="283"/>
              <w:jc w:val="center"/>
              <w:rPr/>
            </w:pPr>
            <w:r>
              <w:rPr/>
              <w:t> </w:t>
            </w:r>
          </w:p>
        </w:tc>
        <w:tc>
          <w:tcPr>
            <w:tcW w:w="2755"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pPr>
            <w:r>
              <w:rPr/>
              <w:t> </w:t>
            </w:r>
          </w:p>
        </w:tc>
        <w:tc>
          <w:tcPr>
            <w:tcW w:w="2681"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pPr>
            <w:r>
              <w:rPr/>
              <w:t> </w:t>
            </w:r>
          </w:p>
        </w:tc>
        <w:tc>
          <w:tcPr>
            <w:tcW w:w="1640"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pPr>
            <w:r>
              <w:rPr/>
              <w:t> </w:t>
            </w:r>
          </w:p>
        </w:tc>
        <w:tc>
          <w:tcPr>
            <w:tcW w:w="2108" w:type="dxa"/>
            <w:tcBorders>
              <w:bottom w:val="single" w:sz="6" w:space="0" w:color="000000"/>
              <w:right w:val="single" w:sz="6" w:space="0" w:color="000000"/>
            </w:tcBorders>
            <w:tcMar>
              <w:top w:w="0" w:type="dxa"/>
              <w:left w:w="0" w:type="dxa"/>
              <w:right w:w="99" w:type="dxa"/>
            </w:tcMar>
            <w:vAlign w:val="center"/>
          </w:tcPr>
          <w:p>
            <w:pPr>
              <w:pStyle w:val="TableContents"/>
              <w:bidi w:val="0"/>
              <w:spacing w:before="0" w:after="283"/>
              <w:jc w:val="center"/>
              <w:rPr/>
            </w:pPr>
            <w:r>
              <w:rPr/>
              <w:t> </w:t>
            </w:r>
          </w:p>
        </w:tc>
      </w:tr>
    </w:tbl>
    <w:p>
      <w:pPr>
        <w:pStyle w:val="TextBody"/>
        <w:bidi w:val="0"/>
        <w:spacing w:before="240" w:after="240"/>
        <w:jc w:val="both"/>
        <w:rPr>
          <w:rFonts w:ascii="Times New Roman" w:hAnsi="Times New Roman"/>
          <w:sz w:val="20"/>
        </w:rPr>
      </w:pPr>
      <w:r>
        <w:rPr>
          <w:rFonts w:ascii="Times New Roman" w:hAnsi="Times New Roman"/>
          <w:b/>
          <w:color w:val="000000"/>
          <w:sz w:val="24"/>
          <w:u w:val="single"/>
        </w:rPr>
        <w:t>Address for Notices</w:t>
      </w:r>
      <w:r>
        <w:rPr>
          <w:rFonts w:ascii="Times New Roman" w:hAnsi="Times New Roman"/>
          <w:color w:val="000000"/>
          <w:sz w:val="24"/>
          <w:u w:val="single"/>
        </w:rPr>
        <w:br/>
        <w:t>____________________</w:t>
        <w:br/>
        <w:t>____________________</w:t>
        <w:br/>
      </w:r>
      <w:r>
        <w:rPr>
          <w:rFonts w:ascii="Times New Roman" w:hAnsi="Times New Roman"/>
          <w:color w:val="000000"/>
          <w:sz w:val="24"/>
        </w:rPr>
        <w:t xml:space="preserve">Attention: </w:t>
      </w:r>
      <w:r>
        <w:rPr>
          <w:rFonts w:ascii="Times New Roman" w:hAnsi="Times New Roman"/>
          <w:color w:val="000000"/>
          <w:sz w:val="24"/>
          <w:u w:val="single"/>
        </w:rPr>
        <w:t>____________________</w:t>
      </w:r>
      <w:r>
        <w:rPr>
          <w:rFonts w:ascii="Times New Roman" w:hAnsi="Times New Roman"/>
          <w:color w:val="000000"/>
          <w:sz w:val="24"/>
        </w:rPr>
        <w:br/>
        <w:t>Phone:</w:t>
      </w:r>
      <w:r>
        <w:rPr>
          <w:rFonts w:ascii="Times New Roman" w:hAnsi="Times New Roman"/>
          <w:color w:val="000000"/>
          <w:sz w:val="24"/>
          <w:u w:val="single"/>
        </w:rPr>
        <w:t>____________________</w:t>
      </w:r>
      <w:r>
        <w:rPr>
          <w:rFonts w:ascii="Times New Roman" w:hAnsi="Times New Roman"/>
          <w:color w:val="000000"/>
          <w:sz w:val="24"/>
        </w:rPr>
        <w:br/>
        <w:t>Fax:</w:t>
      </w:r>
      <w:r>
        <w:rPr>
          <w:rFonts w:ascii="Times New Roman" w:hAnsi="Times New Roman"/>
          <w:color w:val="000000"/>
          <w:sz w:val="24"/>
          <w:u w:val="single"/>
        </w:rPr>
        <w:t>____________________</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II TO ASSIGNMENT AGREEMENT</w:t>
        <w:br/>
        <w:t>EFFECTIVE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________________________, Assignor</w:t>
        <w:br/>
        <w:t>________________________</w:t>
        <w:br/>
        <w:t>________________________</w:t>
        <w:br/>
        <w:t>________________________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________________________, Assignee</w:t>
        <w:br/>
        <w:t>________________________</w:t>
        <w:br/>
        <w:t>________________________</w:t>
        <w:br/>
        <w:t>________________________</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undersigned, as Administrative Agent under that 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the syndication agent, and as swingline lender (in such capacity, the </w:t>
      </w:r>
      <w:r>
        <w:rPr>
          <w:rFonts w:ascii="Times New Roman" w:hAnsi="Times New Roman"/>
          <w:color w:val="000000"/>
          <w:sz w:val="20"/>
        </w:rPr>
        <w:t>“</w:t>
      </w:r>
      <w:r>
        <w:rPr>
          <w:rFonts w:ascii="Times New Roman" w:hAnsi="Times New Roman"/>
          <w:i/>
          <w:color w:val="000000"/>
          <w:sz w:val="24"/>
        </w:rPr>
        <w:t>Swingline Lender”</w:t>
      </w:r>
      <w:r>
        <w:rPr>
          <w:rFonts w:ascii="Times New Roman" w:hAnsi="Times New Roman"/>
          <w:color w:val="000000"/>
          <w:sz w:val="24"/>
        </w:rPr>
        <w:t xml:space="preserve">), each guarantor party thereto, CIBC Bank USA as documentation agent, MUFG Bank, Ltd. (as successor-in-interest to MUFG Union Bank, N.A.), as co-documentation agent, and U.S. Bank Trust Company, National Association, as successor in interest to U.S. Bank National Association, as collateral custodian and paying agent, hereby acknowledges receipt of executed counterparts of a completed Assignment Agreement dated as of ____________, 20__ between __________________, as Assignor, and __________________, as Assignee and approved by the Administrative Agent </w:t>
      </w:r>
      <w:r>
        <w:rPr>
          <w:rFonts w:ascii="Times New Roman" w:hAnsi="Times New Roman"/>
          <w:b/>
          <w:color w:val="000000"/>
          <w:sz w:val="24"/>
        </w:rPr>
        <w:t>[and the Borrower]</w:t>
      </w:r>
      <w:r>
        <w:rPr>
          <w:rFonts w:ascii="Times New Roman" w:hAnsi="Times New Roman"/>
          <w:color w:val="000000"/>
          <w:sz w:val="24"/>
        </w:rPr>
        <w:t>. Terms defined in such Assignment Agreement are used herein as therein defined.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Pursuant to such Assignment Agreement, you are advised that the Assignment Date will be ______________, 20__.</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 Pursuant to such Assignment Agreement, the Assignee is required to pay $____________ to Assignor at or before 12:00 noon (local time of Assignor) on the Assignment Date in immediately available funds.]</w:t>
      </w:r>
    </w:p>
    <w:p>
      <w:pPr>
        <w:pStyle w:val="TextBody"/>
        <w:bidi w:val="0"/>
        <w:spacing w:before="0" w:after="2"/>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KEYBANK NATIONAL ASSOCIATION, as Administrative Agent</w:t>
      </w:r>
    </w:p>
    <w:p>
      <w:pPr>
        <w:pStyle w:val="TextBody"/>
        <w:bidi w:val="0"/>
        <w:spacing w:before="1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rPr>
        <w:br/>
        <w:t>Title:</w:t>
      </w:r>
      <w:r>
        <w:rPr>
          <w:rFonts w:ascii="Times New Roman" w:hAnsi="Times New Roman"/>
          <w:color w:val="000000"/>
          <w:sz w:val="20"/>
          <w:u w:val="single"/>
        </w:rPr>
        <w:t xml:space="preserve"> </w:t>
      </w:r>
      <w:r>
        <w:rPr>
          <w:rFonts w:ascii="Times New Roman" w:hAnsi="Times New Roman"/>
          <w:color w:val="000000"/>
          <w:sz w:val="24"/>
          <w:u w:val="single"/>
        </w:rPr>
        <w:br/>
      </w:r>
      <w:r>
        <w:rPr>
          <w:rFonts w:ascii="Times New Roman" w:hAnsi="Times New Roman"/>
          <w:color w:val="000000"/>
          <w:sz w:val="20"/>
          <w:u w:val="single"/>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C</w:t>
      </w:r>
    </w:p>
    <w:p>
      <w:pPr>
        <w:pStyle w:val="TextBody"/>
        <w:bidi w:val="0"/>
        <w:spacing w:before="0" w:after="60"/>
        <w:jc w:val="center"/>
        <w:rPr>
          <w:rFonts w:ascii="Times New Roman" w:hAnsi="Times New Roman"/>
          <w:sz w:val="20"/>
        </w:rPr>
      </w:pPr>
      <w:r>
        <w:rPr>
          <w:rFonts w:ascii="Times New Roman" w:hAnsi="Times New Roman"/>
          <w:b/>
          <w:color w:val="000000"/>
          <w:sz w:val="24"/>
          <w:u w:val="single"/>
        </w:rPr>
        <w:t>FORM OF JOINDER AGREEMENT</w:t>
      </w: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both"/>
        <w:rPr>
          <w:rFonts w:ascii="Times New Roman" w:hAnsi="Times New Roman"/>
          <w:sz w:val="20"/>
        </w:rPr>
      </w:pPr>
      <w:r>
        <w:rPr>
          <w:rFonts w:ascii="Times New Roman" w:hAnsi="Times New Roman"/>
          <w:color w:val="000000"/>
          <w:sz w:val="24"/>
        </w:rPr>
        <w:t>Reference is made to the that certain Amended and Restated Credit Agreement dated as of April 20, 2022 (as the same may be amended, supplemented, restated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by and among Runway Growth Finance Corp., as Borrower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xml:space="preserve">), the Lenders from time to time party thereto, KeyBank National Association, as the Administrative Agent (the “Administrative Agent”) and syndication agent, and as swingline lender (in such capacity, the </w:t>
      </w:r>
      <w:r>
        <w:rPr>
          <w:rFonts w:ascii="Times New Roman" w:hAnsi="Times New Roman"/>
          <w:color w:val="000000"/>
          <w:sz w:val="20"/>
        </w:rPr>
        <w:t>“</w:t>
      </w:r>
      <w:r>
        <w:rPr>
          <w:rFonts w:ascii="Times New Roman" w:hAnsi="Times New Roman"/>
          <w:i/>
          <w:color w:val="000000"/>
          <w:sz w:val="24"/>
        </w:rPr>
        <w:t>Swingline Lender”</w:t>
      </w:r>
      <w:r>
        <w:rPr>
          <w:rFonts w:ascii="Times New Roman" w:hAnsi="Times New Roman"/>
          <w:color w:val="000000"/>
          <w:sz w:val="24"/>
        </w:rPr>
        <w:t>), each guarantor party thereto, CIBC Bank USA as documentation agent, MUFG Bank, Ltd. (as successor-in-interest to MUFG Union Bank, N.A.), as co-documentation agent, and U.S. Bank Trust Company, National Association, as successor in interest to U.S. Bank National Association, as collateral custodian and paying agent. Capitalized terms used and not otherwise defined herein are used with the meanings set forth or incorporated by reference in the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__________________ (the “</w:t>
      </w:r>
      <w:r>
        <w:rPr>
          <w:rFonts w:ascii="Times New Roman" w:hAnsi="Times New Roman"/>
          <w:color w:val="000000"/>
          <w:sz w:val="24"/>
          <w:u w:val="single"/>
        </w:rPr>
        <w:t>New Managing Agent</w:t>
      </w:r>
      <w:r>
        <w:rPr>
          <w:rFonts w:ascii="Times New Roman" w:hAnsi="Times New Roman"/>
          <w:color w:val="000000"/>
          <w:sz w:val="20"/>
        </w:rPr>
        <w:t>”</w:t>
      </w:r>
      <w:r>
        <w:rPr>
          <w:rFonts w:ascii="Times New Roman" w:hAnsi="Times New Roman"/>
          <w:color w:val="000000"/>
          <w:sz w:val="24"/>
        </w:rPr>
        <w:t>), __________________ (the “</w:t>
      </w:r>
      <w:r>
        <w:rPr>
          <w:rFonts w:ascii="Times New Roman" w:hAnsi="Times New Roman"/>
          <w:color w:val="000000"/>
          <w:sz w:val="24"/>
          <w:u w:val="single"/>
        </w:rPr>
        <w:t>New Lender</w:t>
      </w:r>
      <w:r>
        <w:rPr>
          <w:rFonts w:ascii="Times New Roman" w:hAnsi="Times New Roman"/>
          <w:b/>
          <w:color w:val="000000"/>
          <w:sz w:val="24"/>
          <w:u w:val="single"/>
        </w:rPr>
        <w:t>[s]</w:t>
      </w:r>
      <w:r>
        <w:rPr>
          <w:rFonts w:ascii="Times New Roman" w:hAnsi="Times New Roman"/>
          <w:color w:val="000000"/>
          <w:sz w:val="20"/>
        </w:rPr>
        <w:t>”</w:t>
      </w:r>
      <w:r>
        <w:rPr>
          <w:rFonts w:ascii="Times New Roman" w:hAnsi="Times New Roman"/>
          <w:color w:val="000000"/>
          <w:sz w:val="24"/>
        </w:rPr>
        <w:t>; and together with the New Managing Agent, the “</w:t>
      </w:r>
      <w:r>
        <w:rPr>
          <w:rFonts w:ascii="Times New Roman" w:hAnsi="Times New Roman"/>
          <w:color w:val="000000"/>
          <w:sz w:val="24"/>
          <w:u w:val="single"/>
        </w:rPr>
        <w:t>New Lender Group</w:t>
      </w:r>
      <w:r>
        <w:rPr>
          <w:rFonts w:ascii="Times New Roman" w:hAnsi="Times New Roman"/>
          <w:color w:val="000000"/>
          <w:sz w:val="20"/>
        </w:rPr>
        <w:t>”</w:t>
      </w:r>
      <w:r>
        <w:rPr>
          <w:rFonts w:ascii="Times New Roman" w:hAnsi="Times New Roman"/>
          <w:color w:val="000000"/>
          <w:sz w:val="24"/>
        </w:rPr>
        <w:t>), the Administrative Agent and the Borrower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Borrower has requested that the New Lender Group become a “Lender Group” under the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2. The effective date (the “</w:t>
      </w:r>
      <w:r>
        <w:rPr>
          <w:rFonts w:ascii="Times New Roman" w:hAnsi="Times New Roman"/>
          <w:color w:val="000000"/>
          <w:sz w:val="24"/>
          <w:u w:val="single"/>
        </w:rPr>
        <w:t>Joinder Date</w:t>
      </w:r>
      <w:r>
        <w:rPr>
          <w:rFonts w:ascii="Times New Roman" w:hAnsi="Times New Roman"/>
          <w:color w:val="000000"/>
          <w:sz w:val="20"/>
        </w:rPr>
        <w:t>”</w:t>
      </w:r>
      <w:r>
        <w:rPr>
          <w:rFonts w:ascii="Times New Roman" w:hAnsi="Times New Roman"/>
          <w:color w:val="000000"/>
          <w:sz w:val="24"/>
        </w:rPr>
        <w:t>) of this Joinder Agreement shall be the later of (i) the date on which a fully executed copy of this Joinder Agreement is delivered to the Administrative Agent and (ii) the date of this Joinder Agreement.</w:t>
      </w:r>
    </w:p>
    <w:p>
      <w:pPr>
        <w:pStyle w:val="TextBody"/>
        <w:bidi w:val="0"/>
        <w:spacing w:before="0" w:after="240"/>
        <w:jc w:val="both"/>
        <w:rPr>
          <w:rFonts w:ascii="Times New Roman" w:hAnsi="Times New Roman"/>
          <w:sz w:val="20"/>
        </w:rPr>
      </w:pPr>
      <w:r>
        <w:rPr>
          <w:rFonts w:ascii="Times New Roman" w:hAnsi="Times New Roman"/>
          <w:color w:val="000000"/>
          <w:sz w:val="24"/>
        </w:rPr>
        <w:t>3. By executing and delivering this Joinder Agreement, both the New Managing Agent and the New Lender</w:t>
      </w:r>
      <w:r>
        <w:rPr>
          <w:rFonts w:ascii="Times New Roman" w:hAnsi="Times New Roman"/>
          <w:b/>
          <w:color w:val="000000"/>
          <w:sz w:val="24"/>
        </w:rPr>
        <w:t>[s]</w:t>
      </w:r>
      <w:r>
        <w:rPr>
          <w:rFonts w:ascii="Times New Roman" w:hAnsi="Times New Roman"/>
          <w:color w:val="000000"/>
          <w:sz w:val="20"/>
        </w:rPr>
        <w:t xml:space="preserve"> </w:t>
      </w:r>
      <w:r>
        <w:rPr>
          <w:rFonts w:ascii="Times New Roman" w:hAnsi="Times New Roman"/>
          <w:color w:val="000000"/>
          <w:sz w:val="24"/>
        </w:rPr>
        <w:t>(i) confirms that it has received a copy of the Credit Agreement and such Transaction Documents and other documents and information requested by it, and that it has, independently and without reliance upon Borrower, any Lender, any Managing Agent or the Administrative Agent, and based on such documentation and information as it has deemed appropriate, made its own decision to enter into this Joinder Agreement; (ii) agrees that it shall, independently and without reliance upon Borrower, any Lender, any Managing Agent or the Administrative Agent, and based on such documents and information as it shall deem appropriate at the time, continue to make its own credit decisions in taking or not taking action under the Credit Agreement and any of the Transaction Documents; (iii) appoints and authorizes the Administrative Agent to take such action on its behalf and to exercise such powers and discretion under the Credit Agreement and the Transaction Documents as are delegated to the Administrative Agent by the terms hereof and thereof, together with such powers and discretion as are reasonably incidental thereto; (iv) agrees that it shall perform in accordance with their terms all of the obligations that by the terms of the Credit Agreement are required to be performed by it as a Managing Agent and a Lender, respectively; (v) specifies as its address for notices the office set forth beneath its name on the signature pages of this Joinder Agreement; and (vi), in the case of the New Lender</w:t>
      </w:r>
      <w:r>
        <w:rPr>
          <w:rFonts w:ascii="Times New Roman" w:hAnsi="Times New Roman"/>
          <w:b/>
          <w:color w:val="000000"/>
          <w:sz w:val="24"/>
        </w:rPr>
        <w:t>[s]</w:t>
      </w:r>
      <w:r>
        <w:rPr>
          <w:rFonts w:ascii="Times New Roman" w:hAnsi="Times New Roman"/>
          <w:color w:val="000000"/>
          <w:sz w:val="24"/>
        </w:rPr>
        <w:t>, appoints and authorizes the New Managing Agent as its Managing Agent to take such action as a managing agent on its behalf and to exercise such powers under the Credit Agreement, as are delegated to the Managing Agents by the terms thereof.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4. On the Joinder Date of this Joinder Agreement, both of the New Managing Agent and the New Lender</w:t>
      </w:r>
      <w:r>
        <w:rPr>
          <w:rFonts w:ascii="Times New Roman" w:hAnsi="Times New Roman"/>
          <w:b/>
          <w:color w:val="000000"/>
          <w:sz w:val="24"/>
        </w:rPr>
        <w:t>[s]</w:t>
      </w:r>
      <w:r>
        <w:rPr>
          <w:rFonts w:ascii="Times New Roman" w:hAnsi="Times New Roman"/>
          <w:color w:val="000000"/>
          <w:sz w:val="20"/>
        </w:rPr>
        <w:t xml:space="preserve"> </w:t>
      </w:r>
      <w:r>
        <w:rPr>
          <w:rFonts w:ascii="Times New Roman" w:hAnsi="Times New Roman"/>
          <w:color w:val="000000"/>
          <w:sz w:val="24"/>
        </w:rPr>
        <w:t>shall join in and be a party to the Credit Agreement and, to the extent provided in this Joinder Agreement, shall have the rights and obligations of a Managing Agent and a Lender, respectively, under the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This Joinder Agreement may be executed by one or more of the parties on any number of separate counterparts, and all of said counterparts taken together shall be deemed to constitute one and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This Joinder Agreement shall be governed by, and construed in accordance with, the laws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4"/>
        </w:rPr>
        <w:t>7. Each of the New Lender</w:t>
      </w:r>
      <w:r>
        <w:rPr>
          <w:rFonts w:ascii="Times New Roman" w:hAnsi="Times New Roman"/>
          <w:b/>
          <w:color w:val="000000"/>
          <w:sz w:val="24"/>
        </w:rPr>
        <w:t>[s]</w:t>
      </w:r>
      <w:r>
        <w:rPr>
          <w:rFonts w:ascii="Times New Roman" w:hAnsi="Times New Roman"/>
          <w:color w:val="000000"/>
          <w:sz w:val="20"/>
        </w:rPr>
        <w:t xml:space="preserve"> </w:t>
      </w:r>
      <w:r>
        <w:rPr>
          <w:rFonts w:ascii="Times New Roman" w:hAnsi="Times New Roman"/>
          <w:color w:val="000000"/>
          <w:sz w:val="24"/>
        </w:rPr>
        <w:t>and New Managing Agent represents and warrants for the benefit of Administrative Agent and Borrower that such New Lender meets the definition of Eligible Assignee in the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caused this Joinder Agreement to be executed by their respective officers thereunto duly authorized, as of the date first above written, such execution being made on Schedule I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60"/>
        <w:jc w:val="center"/>
        <w:rPr>
          <w:rFonts w:ascii="Times New Roman" w:hAnsi="Times New Roman"/>
          <w:color w:val="000000"/>
          <w:sz w:val="24"/>
        </w:rPr>
      </w:pPr>
      <w:r>
        <w:rPr>
          <w:rFonts w:ascii="Times New Roman" w:hAnsi="Times New Roman"/>
          <w:color w:val="000000"/>
          <w:sz w:val="24"/>
        </w:rPr>
        <w:t>Schedule I</w:t>
      </w:r>
    </w:p>
    <w:p>
      <w:pPr>
        <w:pStyle w:val="TextBody"/>
        <w:bidi w:val="0"/>
        <w:spacing w:before="0" w:after="60"/>
        <w:jc w:val="center"/>
        <w:rPr>
          <w:rFonts w:ascii="Times New Roman" w:hAnsi="Times New Roman"/>
          <w:color w:val="000000"/>
          <w:sz w:val="24"/>
        </w:rPr>
      </w:pPr>
      <w:r>
        <w:rPr>
          <w:rFonts w:ascii="Times New Roman" w:hAnsi="Times New Roman"/>
          <w:color w:val="000000"/>
          <w:sz w:val="24"/>
        </w:rPr>
        <w:t>to</w:t>
      </w:r>
    </w:p>
    <w:p>
      <w:pPr>
        <w:pStyle w:val="TextBody"/>
        <w:bidi w:val="0"/>
        <w:spacing w:before="0" w:after="60"/>
        <w:jc w:val="center"/>
        <w:rPr>
          <w:rFonts w:ascii="Times New Roman" w:hAnsi="Times New Roman"/>
          <w:color w:val="000000"/>
          <w:sz w:val="24"/>
        </w:rPr>
      </w:pPr>
      <w:r>
        <w:rPr>
          <w:rFonts w:ascii="Times New Roman" w:hAnsi="Times New Roman"/>
          <w:color w:val="000000"/>
          <w:sz w:val="24"/>
        </w:rPr>
        <w:t>Joinder Agreement</w:t>
      </w:r>
    </w:p>
    <w:p>
      <w:pPr>
        <w:pStyle w:val="TextBody"/>
        <w:bidi w:val="0"/>
        <w:spacing w:before="0" w:after="60"/>
        <w:jc w:val="center"/>
        <w:rPr>
          <w:rFonts w:ascii="Times New Roman" w:hAnsi="Times New Roman"/>
          <w:color w:val="000000"/>
          <w:sz w:val="24"/>
        </w:rPr>
      </w:pPr>
      <w:r>
        <w:rPr>
          <w:rFonts w:ascii="Times New Roman" w:hAnsi="Times New Roman"/>
          <w:color w:val="000000"/>
          <w:sz w:val="24"/>
        </w:rPr>
        <w:t>Dated ______ __, 20__</w:t>
      </w:r>
    </w:p>
    <w:p>
      <w:pPr>
        <w:pStyle w:val="TextBody"/>
        <w:bidi w:val="0"/>
        <w:spacing w:before="0" w:after="240"/>
        <w:jc w:val="left"/>
        <w:rPr>
          <w:rFonts w:ascii="Times New Roman" w:hAnsi="Times New Roman"/>
          <w:sz w:val="20"/>
        </w:rPr>
      </w:pPr>
      <w:r>
        <w:rPr>
          <w:rFonts w:ascii="Times New Roman" w:hAnsi="Times New Roman"/>
          <w:color w:val="000000"/>
          <w:sz w:val="24"/>
          <w:u w:val="single"/>
        </w:rPr>
        <w:t>Section 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“Commitment</w:t>
      </w:r>
      <w:r>
        <w:rPr>
          <w:rFonts w:ascii="Times New Roman" w:hAnsi="Times New Roman"/>
          <w:b/>
          <w:color w:val="000000"/>
          <w:sz w:val="24"/>
        </w:rPr>
        <w:t>[s]</w:t>
      </w:r>
      <w:r>
        <w:rPr>
          <w:rFonts w:ascii="Times New Roman" w:hAnsi="Times New Roman"/>
          <w:color w:val="000000"/>
          <w:sz w:val="20"/>
        </w:rPr>
        <w:t xml:space="preserve">” </w:t>
      </w:r>
      <w:r>
        <w:rPr>
          <w:rFonts w:ascii="Times New Roman" w:hAnsi="Times New Roman"/>
          <w:color w:val="000000"/>
          <w:sz w:val="24"/>
        </w:rPr>
        <w:t>with respect to the New Lender</w:t>
      </w:r>
      <w:r>
        <w:rPr>
          <w:rFonts w:ascii="Times New Roman" w:hAnsi="Times New Roman"/>
          <w:b/>
          <w:color w:val="000000"/>
          <w:sz w:val="24"/>
        </w:rPr>
        <w:t>[s] [is][are]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[New Lender]</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[______________]</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“Group Advance Limit” with respect to the New Lender Group is $</w:t>
      </w:r>
      <w:r>
        <w:rPr>
          <w:rFonts w:ascii="Times New Roman" w:hAnsi="Times New Roman"/>
          <w:b/>
          <w:color w:val="000000"/>
          <w:sz w:val="24"/>
        </w:rPr>
        <w:t>[_____]</w:t>
      </w:r>
      <w:r>
        <w:rPr>
          <w:rFonts w:ascii="Times New Roman" w:hAnsi="Times New Roman"/>
          <w:color w:val="000000"/>
          <w:sz w:val="24"/>
        </w:rPr>
        <w:t>.</w:t>
      </w:r>
    </w:p>
    <w:p>
      <w:pPr>
        <w:pStyle w:val="TextBody"/>
        <w:bidi w:val="0"/>
        <w:spacing w:before="0" w:after="48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NEW LENDER</w:t>
      </w:r>
      <w:r>
        <w:rPr>
          <w:rFonts w:ascii="Times New Roman" w:hAnsi="Times New Roman"/>
          <w:b/>
          <w:color w:val="000000"/>
          <w:sz w:val="24"/>
        </w:rPr>
        <w:t>[S]</w:t>
      </w:r>
      <w:r>
        <w:rPr>
          <w:rFonts w:ascii="Times New Roman" w:hAnsi="Times New Roman"/>
          <w:color w:val="000000"/>
          <w:sz w:val="24"/>
        </w:rPr>
        <w:t xml:space="preserve">: </w:t>
      </w:r>
      <w:r>
        <w:rPr>
          <w:rFonts w:ascii="Times New Roman" w:hAnsi="Times New Roman"/>
          <w:b/>
          <w:color w:val="000000"/>
          <w:sz w:val="24"/>
        </w:rPr>
        <w:t>[NEW LENDER]</w:t>
      </w:r>
    </w:p>
    <w:p>
      <w:pPr>
        <w:pStyle w:val="TextBody"/>
        <w:bidi w:val="0"/>
        <w:jc w:val="left"/>
        <w:rPr>
          <w:rFonts w:ascii="Times New Roman" w:hAnsi="Times New Roman"/>
          <w:color w:val="000000"/>
          <w:sz w:val="24"/>
        </w:rPr>
      </w:pPr>
      <w:r>
        <w:rPr>
          <w:rFonts w:ascii="Times New Roman" w:hAnsi="Times New Roman"/>
          <w:color w:val="000000"/>
          <w:sz w:val="24"/>
        </w:rPr>
        <w:t>By:_______________________ Name: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rFonts w:ascii="Times New Roman" w:hAnsi="Times New Roman"/>
          <w:color w:val="000000"/>
          <w:sz w:val="24"/>
        </w:rPr>
      </w:pPr>
      <w:r>
        <w:rPr>
          <w:rFonts w:ascii="Times New Roman" w:hAnsi="Times New Roman"/>
          <w:color w:val="000000"/>
          <w:sz w:val="24"/>
        </w:rPr>
        <w:t>Address for notices:</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[Address]</w:t>
      </w:r>
    </w:p>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NEW MANAGING AGENT: </w:t>
      </w:r>
      <w:r>
        <w:rPr>
          <w:rFonts w:ascii="Times New Roman" w:hAnsi="Times New Roman"/>
          <w:b/>
          <w:color w:val="000000"/>
          <w:sz w:val="24"/>
        </w:rPr>
        <w:t>[NEW MANAGING AGENT]</w:t>
      </w:r>
    </w:p>
    <w:p>
      <w:pPr>
        <w:pStyle w:val="TextBody"/>
        <w:bidi w:val="0"/>
        <w:jc w:val="left"/>
        <w:rPr>
          <w:rFonts w:ascii="Times New Roman" w:hAnsi="Times New Roman"/>
          <w:color w:val="000000"/>
          <w:sz w:val="24"/>
        </w:rPr>
      </w:pPr>
      <w:r>
        <w:rPr>
          <w:rFonts w:ascii="Times New Roman" w:hAnsi="Times New Roman"/>
          <w:color w:val="000000"/>
          <w:sz w:val="24"/>
        </w:rPr>
        <w:t>By:_______________________ Name: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Address for notices:</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[Address]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Consented to this ___ day of ___________, 20__ by:</w:t>
      </w:r>
    </w:p>
    <w:p>
      <w:pPr>
        <w:pStyle w:val="TextBody"/>
        <w:bidi w:val="0"/>
        <w:spacing w:before="0" w:after="480"/>
        <w:jc w:val="left"/>
        <w:rPr>
          <w:rFonts w:ascii="Times New Roman" w:hAnsi="Times New Roman"/>
          <w:sz w:val="20"/>
        </w:rPr>
      </w:pPr>
      <w:r>
        <w:rPr>
          <w:rFonts w:ascii="Times New Roman" w:hAnsi="Times New Roman"/>
          <w:caps/>
          <w:color w:val="000000"/>
          <w:sz w:val="24"/>
        </w:rPr>
        <w:t>KEYBANK NATIONAL ASSOCIATION</w:t>
        <w:br/>
      </w:r>
      <w:r>
        <w:rPr>
          <w:rFonts w:ascii="Times New Roman" w:hAnsi="Times New Roman"/>
          <w:color w:val="000000"/>
          <w:sz w:val="24"/>
        </w:rPr>
        <w:t>as Administrative Agent</w:t>
      </w:r>
    </w:p>
    <w:p>
      <w:pPr>
        <w:pStyle w:val="TextBody"/>
        <w:bidi w:val="0"/>
        <w:jc w:val="both"/>
        <w:rPr>
          <w:rFonts w:ascii="Times New Roman" w:hAnsi="Times New Roman"/>
          <w:color w:val="000000"/>
          <w:sz w:val="24"/>
        </w:rPr>
      </w:pPr>
      <w:r>
        <w:rPr>
          <w:rFonts w:ascii="Times New Roman" w:hAnsi="Times New Roman"/>
          <w:color w:val="000000"/>
          <w:sz w:val="24"/>
        </w:rPr>
        <w:t>By:_______________________</w:t>
      </w:r>
    </w:p>
    <w:p>
      <w:pPr>
        <w:pStyle w:val="TextBody"/>
        <w:bidi w:val="0"/>
        <w:jc w:val="both"/>
        <w:rPr>
          <w:rFonts w:ascii="Times New Roman" w:hAnsi="Times New Roman"/>
          <w:color w:val="000000"/>
          <w:sz w:val="24"/>
        </w:rPr>
      </w:pPr>
      <w:r>
        <w:rPr>
          <w:rFonts w:ascii="Times New Roman" w:hAnsi="Times New Roman"/>
          <w:color w:val="000000"/>
          <w:sz w:val="24"/>
        </w:rPr>
        <w:t>Name: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Title: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RUNWAY GROWTH FINANCE CORP.</w:t>
        <w:br/>
        <w:t>as Borrower</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By:_______________________</w:t>
      </w:r>
    </w:p>
    <w:p>
      <w:pPr>
        <w:pStyle w:val="TextBody"/>
        <w:bidi w:val="0"/>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____________________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Title: Authorized Signatory</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D</w:t>
      </w:r>
    </w:p>
    <w:p>
      <w:pPr>
        <w:pStyle w:val="TextBody"/>
        <w:bidi w:val="0"/>
        <w:spacing w:before="0" w:after="60"/>
        <w:jc w:val="center"/>
        <w:rPr>
          <w:rFonts w:ascii="Times New Roman" w:hAnsi="Times New Roman"/>
          <w:sz w:val="20"/>
        </w:rPr>
      </w:pPr>
      <w:r>
        <w:rPr>
          <w:rFonts w:ascii="Times New Roman" w:hAnsi="Times New Roman"/>
          <w:b/>
          <w:color w:val="000000"/>
          <w:sz w:val="24"/>
          <w:u w:val="single"/>
        </w:rPr>
        <w:t>FORM OF MONTHLY REPORT</w:t>
      </w:r>
      <w:r>
        <w:rPr>
          <w:rFonts w:ascii="Times New Roman" w:hAnsi="Times New Roman"/>
          <w:color w:val="000000"/>
          <w:sz w:val="24"/>
        </w:rPr>
        <w:br/>
        <w:br/>
      </w:r>
      <w:r>
        <w:rPr>
          <w:rFonts w:ascii="Times New Roman" w:hAnsi="Times New Roman"/>
          <w:b/>
          <w:color w:val="000000"/>
          <w:sz w:val="24"/>
        </w:rPr>
        <w:t>[see attached]</w:t>
      </w:r>
    </w:p>
    <w:p>
      <w:pPr>
        <w:pStyle w:val="TextBody"/>
        <w:bidi w:val="0"/>
        <w:spacing w:before="0" w:after="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E</w:t>
      </w:r>
    </w:p>
    <w:p>
      <w:pPr>
        <w:pStyle w:val="TextBody"/>
        <w:bidi w:val="0"/>
        <w:spacing w:before="0" w:after="280"/>
        <w:jc w:val="center"/>
        <w:rPr>
          <w:rFonts w:ascii="Times New Roman" w:hAnsi="Times New Roman"/>
          <w:sz w:val="20"/>
        </w:rPr>
      </w:pPr>
      <w:r>
        <w:rPr>
          <w:rFonts w:ascii="Times New Roman" w:hAnsi="Times New Roman"/>
          <w:color w:val="000000"/>
          <w:sz w:val="24"/>
          <w:u w:val="single"/>
        </w:rPr>
        <w:t>FORM OF BORROWER’S CERTIFICATE</w:t>
        <w:br/>
      </w:r>
      <w:r>
        <w:rPr>
          <w:rFonts w:ascii="Times New Roman" w:hAnsi="Times New Roman"/>
          <w:color w:val="000000"/>
          <w:sz w:val="20"/>
          <w:u w:val="single"/>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Borrower’s Certificate is delivered pursuant to the provisions of </w:t>
      </w:r>
      <w:r>
        <w:rPr>
          <w:rFonts w:ascii="Times New Roman" w:hAnsi="Times New Roman"/>
          <w:color w:val="000000"/>
          <w:sz w:val="24"/>
          <w:u w:val="single"/>
        </w:rPr>
        <w:t>Section 7.11(b</w:t>
      </w:r>
      <w:r>
        <w:rPr>
          <w:rFonts w:ascii="Times New Roman" w:hAnsi="Times New Roman"/>
          <w:color w:val="000000"/>
          <w:sz w:val="24"/>
        </w:rPr>
        <w:t xml:space="preserve">) of that 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the syndication agent, and as swingline lender (in such capacity, the </w:t>
      </w:r>
      <w:r>
        <w:rPr>
          <w:rFonts w:ascii="Times New Roman" w:hAnsi="Times New Roman"/>
          <w:color w:val="000000"/>
          <w:sz w:val="20"/>
        </w:rPr>
        <w:t>“</w:t>
      </w:r>
      <w:r>
        <w:rPr>
          <w:rFonts w:ascii="Times New Roman" w:hAnsi="Times New Roman"/>
          <w:i/>
          <w:color w:val="000000"/>
          <w:sz w:val="24"/>
        </w:rPr>
        <w:t>Swingline Lender”</w:t>
      </w:r>
      <w:r>
        <w:rPr>
          <w:rFonts w:ascii="Times New Roman" w:hAnsi="Times New Roman"/>
          <w:color w:val="000000"/>
          <w:sz w:val="24"/>
        </w:rPr>
        <w:t>), each guarantor party thereto, CIBC Bank USA as documentation agent, MUFG Bank, Ltd. (as successor-in-interest to MUFG Union Bank, N.A.), as co-documentation agent, and U.S. Bank Trust Company, National Association, as successor in interest to U.S. Bank National Association, as collateral custodian and paying agent. This Borrower’s Certificate relates to the applicable Settlement Period and related Reporting Date, and the Monthly Report for such Settlement Period, which Monthly Report is set forth on attached Schedule A.</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Capitalized terms used and not otherwise defined herein have the meanings assigned them in the Credit Agreement. References herein to certain subsections are referenced to the respective subsections of the Credit Agreement.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B. The undersigned is the Borrower under the Credit Agreement.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 The undersigned hereby certifies to the Administrative Agent and the Secured Parties that all of the foregoing information and all of the information set forth on attached Schedule A is true and accurate in all material respects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undersigned has caused this Borrower’s Certificate to be duly executed this _____ day of _______, 20__.</w:t>
      </w:r>
    </w:p>
    <w:tbl>
      <w:tblPr>
        <w:tblW w:w="4511" w:type="dxa"/>
        <w:jc w:val="left"/>
        <w:tblInd w:w="0" w:type="dxa"/>
        <w:tblLayout w:type="fixed"/>
        <w:tblCellMar>
          <w:top w:w="28" w:type="dxa"/>
          <w:left w:w="28" w:type="dxa"/>
          <w:bottom w:w="28" w:type="dxa"/>
          <w:right w:w="28" w:type="dxa"/>
        </w:tblCellMar>
      </w:tblPr>
      <w:tblGrid>
        <w:gridCol w:w="161"/>
        <w:gridCol w:w="2922"/>
        <w:gridCol w:w="1428"/>
      </w:tblGrid>
      <w:tr>
        <w:trPr/>
        <w:tc>
          <w:tcPr>
            <w:tcW w:w="161"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RUNWAY GROWTH FINANCE CORP.,</w:t>
              <w:br/>
              <w:t>as Borrower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
        <w:jc w:val="center"/>
        <w:rPr>
          <w:rFonts w:ascii="Times New Roman" w:hAnsi="Times New Roman"/>
          <w:b/>
          <w:color w:val="000000"/>
          <w:sz w:val="24"/>
        </w:rPr>
      </w:pPr>
      <w:r>
        <w:rPr>
          <w:rFonts w:ascii="Times New Roman" w:hAnsi="Times New Roman"/>
          <w:b/>
          <w:color w:val="000000"/>
          <w:sz w:val="24"/>
        </w:rPr>
        <w:t>Schedule A</w:t>
      </w:r>
    </w:p>
    <w:p>
      <w:pPr>
        <w:pStyle w:val="TextBody"/>
        <w:bidi w:val="0"/>
        <w:spacing w:before="0" w:after="2"/>
        <w:jc w:val="center"/>
        <w:rPr>
          <w:rFonts w:ascii="Times New Roman" w:hAnsi="Times New Roman"/>
          <w:b/>
          <w:color w:val="000000"/>
          <w:sz w:val="24"/>
        </w:rPr>
      </w:pPr>
      <w:r>
        <w:rPr>
          <w:rFonts w:ascii="Times New Roman" w:hAnsi="Times New Roman"/>
          <w:b/>
          <w:color w:val="000000"/>
          <w:sz w:val="24"/>
        </w:rPr>
        <w:t>Monthly Report</w:t>
      </w:r>
    </w:p>
    <w:p>
      <w:pPr>
        <w:pStyle w:val="TextBody"/>
        <w:bidi w:val="0"/>
        <w:jc w:val="center"/>
        <w:rPr>
          <w:rFonts w:ascii="Times New Roman" w:hAnsi="Times New Roman"/>
          <w:b/>
          <w:color w:val="000000"/>
          <w:sz w:val="24"/>
        </w:rPr>
      </w:pPr>
      <w:r>
        <w:rPr>
          <w:rFonts w:ascii="Times New Roman" w:hAnsi="Times New Roman"/>
          <w:b/>
          <w:color w:val="000000"/>
          <w:sz w:val="24"/>
        </w:rPr>
        <w:t>[Attached]</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sz w:val="20"/>
        </w:rPr>
      </w:pPr>
      <w:r>
        <w:rPr>
          <w:rFonts w:ascii="Times New Roman" w:hAnsi="Times New Roman"/>
          <w:b/>
          <w:color w:val="000000"/>
          <w:sz w:val="24"/>
        </w:rPr>
        <w:t>EXHIBIT F</w:t>
        <w:br/>
      </w:r>
      <w:r>
        <w:rPr>
          <w:rFonts w:ascii="Times New Roman" w:hAnsi="Times New Roman"/>
          <w:color w:val="000000"/>
          <w:sz w:val="20"/>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Reserved</w:t>
      </w:r>
    </w:p>
    <w:p>
      <w:pPr>
        <w:pStyle w:val="TextBody"/>
        <w:bidi w:val="0"/>
        <w:spacing w:before="0" w:after="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G</w:t>
      </w:r>
    </w:p>
    <w:p>
      <w:pPr>
        <w:pStyle w:val="TextBody"/>
        <w:bidi w:val="0"/>
        <w:spacing w:before="0" w:after="60"/>
        <w:jc w:val="center"/>
        <w:rPr>
          <w:rFonts w:ascii="Times New Roman" w:hAnsi="Times New Roman"/>
          <w:b/>
          <w:color w:val="000000"/>
          <w:sz w:val="24"/>
          <w:u w:val="single"/>
        </w:rPr>
      </w:pPr>
      <w:r>
        <w:rPr>
          <w:rFonts w:ascii="Times New Roman" w:hAnsi="Times New Roman"/>
          <w:b/>
          <w:color w:val="000000"/>
          <w:sz w:val="24"/>
          <w:u w:val="single"/>
        </w:rPr>
        <w:t>Reserved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H</w:t>
      </w:r>
    </w:p>
    <w:p>
      <w:pPr>
        <w:pStyle w:val="TextBody"/>
        <w:bidi w:val="0"/>
        <w:spacing w:before="0" w:after="480"/>
        <w:jc w:val="center"/>
        <w:rPr>
          <w:rFonts w:ascii="Times New Roman" w:hAnsi="Times New Roman"/>
          <w:b/>
          <w:color w:val="000000"/>
          <w:sz w:val="24"/>
          <w:u w:val="single"/>
        </w:rPr>
      </w:pPr>
      <w:r>
        <w:rPr>
          <w:rFonts w:ascii="Times New Roman" w:hAnsi="Times New Roman"/>
          <w:b/>
          <w:color w:val="000000"/>
          <w:sz w:val="24"/>
          <w:u w:val="single"/>
        </w:rPr>
        <w:t>FORM OF BORROWING BASE CERTIFICATE</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[see attached]</w:t>
      </w:r>
    </w:p>
    <w:p>
      <w:pPr>
        <w:pStyle w:val="TextBody"/>
        <w:bidi w:val="0"/>
        <w:spacing w:before="0" w:after="48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I</w:t>
      </w:r>
    </w:p>
    <w:p>
      <w:pPr>
        <w:pStyle w:val="TextBody"/>
        <w:bidi w:val="0"/>
        <w:spacing w:before="0" w:after="480"/>
        <w:jc w:val="center"/>
        <w:rPr>
          <w:rFonts w:ascii="Times New Roman" w:hAnsi="Times New Roman"/>
          <w:b/>
          <w:color w:val="000000"/>
          <w:sz w:val="24"/>
          <w:u w:val="single"/>
        </w:rPr>
      </w:pPr>
      <w:r>
        <w:rPr>
          <w:rFonts w:ascii="Times New Roman" w:hAnsi="Times New Roman"/>
          <w:b/>
          <w:color w:val="000000"/>
          <w:sz w:val="24"/>
          <w:u w:val="single"/>
        </w:rPr>
        <w:t>FORM OF ADDITIONAL GUARANTOR SUPPLEMENT</w:t>
      </w:r>
    </w:p>
    <w:p>
      <w:pPr>
        <w:pStyle w:val="TextBody"/>
        <w:bidi w:val="0"/>
        <w:jc w:val="right"/>
        <w:rPr>
          <w:rFonts w:ascii="Times New Roman" w:hAnsi="Times New Roman"/>
          <w:color w:val="000000"/>
          <w:sz w:val="24"/>
        </w:rPr>
      </w:pPr>
      <w:r>
        <w:rPr>
          <w:rFonts w:ascii="Times New Roman" w:hAnsi="Times New Roman"/>
          <w:color w:val="000000"/>
          <w:sz w:val="24"/>
        </w:rPr>
        <w:t>______________, 20___</w:t>
      </w:r>
    </w:p>
    <w:p>
      <w:pPr>
        <w:pStyle w:val="TextBody"/>
        <w:bidi w:val="0"/>
        <w:spacing w:before="280" w:after="283"/>
        <w:jc w:val="both"/>
        <w:rPr>
          <w:rFonts w:ascii="Times New Roman" w:hAnsi="Times New Roman"/>
          <w:sz w:val="20"/>
        </w:rPr>
      </w:pPr>
      <w:r>
        <w:rPr>
          <w:rFonts w:ascii="Times New Roman" w:hAnsi="Times New Roman"/>
          <w:color w:val="000000"/>
          <w:sz w:val="24"/>
        </w:rPr>
        <w:t>KeyBank National Association</w:t>
      </w:r>
      <w:r>
        <w:rPr>
          <w:rFonts w:ascii="Times New Roman" w:hAnsi="Times New Roman"/>
          <w:smallCaps/>
          <w:color w:val="000000"/>
          <w:sz w:val="24"/>
        </w:rPr>
        <w:t xml:space="preserve">, </w:t>
      </w:r>
      <w:r>
        <w:rPr>
          <w:rFonts w:ascii="Times New Roman" w:hAnsi="Times New Roman"/>
          <w:color w:val="000000"/>
          <w:sz w:val="24"/>
        </w:rPr>
        <w:t xml:space="preserve">as Administrative Agent for the Lenders party to the Amended and Restated Credit Agreement dated as of April 20, 2022, among Runway Growth Finance Corp., as Borrower, the Guarantors referred to therein, the Lenders party thereto from time to time, the Administrative Agent and syndication agent, and as swingline lender, each guarantor party thereto, CIBC Bank USA as documentation agent, MUFG Bank, Ltd. (as successor-in-interest to MUFG Union Bank, N.A.), as co-documentation agent, and U.S. Bank Trust Company, National Association, as successor in interest to U.S. Bank National Association, as collateral custodian and paying agent (as extended, renewed, amended or restated from time to time, the </w:t>
      </w:r>
      <w:r>
        <w:rPr>
          <w:rFonts w:ascii="Times New Roman" w:hAnsi="Times New Roman"/>
          <w:color w:val="000000"/>
          <w:sz w:val="20"/>
        </w:rPr>
        <w:t>“</w:t>
      </w:r>
      <w:r>
        <w:rPr>
          <w:rFonts w:ascii="Times New Roman" w:hAnsi="Times New Roman"/>
          <w:i/>
          <w:color w:val="000000"/>
          <w:sz w:val="24"/>
        </w:rPr>
        <w:t>Credit Agreement”</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Reference is made to the Credit Agreement described above. Terms not defined herein which are defined in the Credit Agreement shall have for the purposes hereof the meaning provided therein.</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The undersigned, </w:t>
      </w:r>
      <w:r>
        <w:rPr>
          <w:rFonts w:ascii="Times New Roman" w:hAnsi="Times New Roman"/>
          <w:b/>
          <w:color w:val="000000"/>
          <w:sz w:val="24"/>
        </w:rPr>
        <w:t>[name of Guarantor]</w:t>
      </w:r>
      <w:r>
        <w:rPr>
          <w:rFonts w:ascii="Times New Roman" w:hAnsi="Times New Roman"/>
          <w:color w:val="000000"/>
          <w:sz w:val="24"/>
        </w:rPr>
        <w:t xml:space="preserve">, a </w:t>
      </w:r>
      <w:r>
        <w:rPr>
          <w:rFonts w:ascii="Times New Roman" w:hAnsi="Times New Roman"/>
          <w:b/>
          <w:color w:val="000000"/>
          <w:sz w:val="24"/>
        </w:rPr>
        <w:t>[jurisdiction of incorporation or organization]</w:t>
      </w:r>
      <w:r>
        <w:rPr>
          <w:rFonts w:ascii="Times New Roman" w:hAnsi="Times New Roman"/>
          <w:color w:val="000000"/>
          <w:sz w:val="20"/>
        </w:rPr>
        <w:t xml:space="preserve"> </w:t>
      </w:r>
      <w:r>
        <w:rPr>
          <w:rFonts w:ascii="Times New Roman" w:hAnsi="Times New Roman"/>
          <w:color w:val="000000"/>
          <w:sz w:val="24"/>
        </w:rPr>
        <w:t xml:space="preserve">hereby elects to be a </w:t>
      </w:r>
      <w:r>
        <w:rPr>
          <w:rFonts w:ascii="Times New Roman" w:hAnsi="Times New Roman"/>
          <w:color w:val="000000"/>
          <w:sz w:val="20"/>
        </w:rPr>
        <w:t>“</w:t>
      </w:r>
      <w:r>
        <w:rPr>
          <w:rFonts w:ascii="Times New Roman" w:hAnsi="Times New Roman"/>
          <w:i/>
          <w:color w:val="000000"/>
          <w:sz w:val="24"/>
        </w:rPr>
        <w:t>Guarantor”</w:t>
      </w:r>
      <w:r>
        <w:rPr>
          <w:rFonts w:ascii="Times New Roman" w:hAnsi="Times New Roman"/>
          <w:color w:val="000000"/>
          <w:sz w:val="20"/>
        </w:rPr>
        <w:t xml:space="preserve"> </w:t>
      </w:r>
      <w:r>
        <w:rPr>
          <w:rFonts w:ascii="Times New Roman" w:hAnsi="Times New Roman"/>
          <w:color w:val="000000"/>
          <w:sz w:val="24"/>
        </w:rPr>
        <w:t>for all purposes of the Credit Agreement, effective from the date hereof. Without limiting the generality of the foregoing, the undersigned hereby agrees to perform all the obligations of a Guarantor under, and to be bound in all respects by the terms of, the Credit Agreement, including without limitation Article VI (and the grant of the Collateral therein) and Article XV thereof, to the same extent and with the same force and effect as if the undersigned were a signatory party thereto.</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undersigned (i) has all necessary power and authority and legal right to (A) execute and deliver this Additional Guarantor Supplement, (B) carry out the terms of the Credit Agreement applicable to a Guarantor and (C) grant Liens in the Collateral and (ii) has duly authorized by all necessary corporate action the execution, delivery and performance of this Additional Guarantor Supplement and the Lien in the Collateral on the terms and conditions herein provided.</w:t>
      </w:r>
    </w:p>
    <w:p>
      <w:pPr>
        <w:pStyle w:val="TextBody"/>
        <w:bidi w:val="0"/>
        <w:spacing w:before="200" w:after="283"/>
        <w:jc w:val="both"/>
        <w:rPr>
          <w:rFonts w:ascii="Times New Roman" w:hAnsi="Times New Roman"/>
          <w:sz w:val="20"/>
        </w:rPr>
      </w:pPr>
      <w:r>
        <w:rPr>
          <w:rFonts w:ascii="Times New Roman" w:hAnsi="Times New Roman"/>
          <w:color w:val="000000"/>
          <w:sz w:val="24"/>
        </w:rPr>
        <w:t>The undersigned acknowledges that this Additional Guarantor Supplement shall be effective upon its execution and delivery by the undersigned to the Administrative Agent, and it shall not be necessary for the Administrative Agent or any Lender, or any of their Affiliates entitled to the benefits hereof, to execute this Additional Guarantor Supplement or any other acceptance hereof. This Additional Guarantor Supplement shall be construed in accordance with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governed by the internal laws of the State of </w:t>
      </w:r>
      <w:r>
        <w:rPr>
          <w:rFonts w:ascii="Times New Roman" w:hAnsi="Times New Roman"/>
          <w:smallCaps/>
          <w:color w:val="000000"/>
          <w:sz w:val="24"/>
        </w:rPr>
        <w:t>New York (including Section 5</w:t>
        <w:noBreakHyphen/>
        <w:t>1401 and Section 5</w:t>
        <w:noBreakHyphen/>
        <w:t>1402 of the General Obligations law of the State of New York)</w:t>
      </w:r>
      <w:r>
        <w:rPr>
          <w:rFonts w:ascii="Times New Roman" w:hAnsi="Times New Roman"/>
          <w:color w:val="000000"/>
          <w:sz w:val="24"/>
        </w:rPr>
        <w:t>.</w:t>
      </w:r>
    </w:p>
    <w:p>
      <w:pPr>
        <w:pStyle w:val="TextBody"/>
        <w:bidi w:val="0"/>
        <w:spacing w:before="280" w:after="283"/>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280" w:after="283"/>
        <w:jc w:val="left"/>
        <w:rPr>
          <w:rFonts w:ascii="Times New Roman" w:hAnsi="Times New Roman"/>
          <w:b/>
          <w:smallCaps/>
          <w:color w:val="000000"/>
          <w:sz w:val="24"/>
        </w:rPr>
      </w:pPr>
      <w:r>
        <w:rPr>
          <w:rFonts w:ascii="Times New Roman" w:hAnsi="Times New Roman"/>
          <w:b/>
          <w:smallCaps/>
          <w:color w:val="000000"/>
          <w:sz w:val="24"/>
        </w:rPr>
        <w:t>[Name of Subsidiary Guarantor]</w:t>
      </w:r>
    </w:p>
    <w:p>
      <w:pPr>
        <w:pStyle w:val="TextBody"/>
        <w:bidi w:val="0"/>
        <w:spacing w:before="64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right"/>
        <w:rPr>
          <w:rFonts w:ascii="Times New Roman" w:hAnsi="Times New Roman"/>
          <w:b/>
          <w:color w:val="000000"/>
          <w:sz w:val="24"/>
        </w:rPr>
      </w:pPr>
      <w:r>
        <w:rPr>
          <w:rFonts w:ascii="Times New Roman" w:hAnsi="Times New Roman"/>
          <w:b/>
          <w:color w:val="000000"/>
          <w:sz w:val="24"/>
        </w:rPr>
        <w:t>SCHEDULE I</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Commitments</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601"/>
        <w:gridCol w:w="2626"/>
        <w:gridCol w:w="2341"/>
      </w:tblGrid>
      <w:tr>
        <w:trPr/>
        <w:tc>
          <w:tcPr>
            <w:tcW w:w="360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Lender</w:t>
            </w:r>
          </w:p>
        </w:tc>
        <w:tc>
          <w:tcPr>
            <w:tcW w:w="2626"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Commitment</w:t>
            </w:r>
          </w:p>
        </w:tc>
        <w:tc>
          <w:tcPr>
            <w:tcW w:w="234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Pro Rata Share</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KeyBank N.A.</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color w:val="000000"/>
                <w:sz w:val="24"/>
              </w:rPr>
              <w:t>$</w:t>
            </w:r>
            <w:r>
              <w:rPr>
                <w:rFonts w:ascii="Times New Roman" w:hAnsi="Times New Roman"/>
                <w:strike/>
                <w:color w:val="FF0000"/>
                <w:sz w:val="24"/>
              </w:rPr>
              <w:t>85,000,000</w:t>
            </w:r>
            <w:r>
              <w:rPr>
                <w:rFonts w:ascii="Times New Roman" w:hAnsi="Times New Roman"/>
                <w:color w:val="0000FF"/>
                <w:sz w:val="24"/>
                <w:u w:val="single"/>
              </w:rPr>
              <w:t>90,000,000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15.5%</w:t>
            </w:r>
            <w:r>
              <w:rPr>
                <w:rFonts w:ascii="Times New Roman" w:hAnsi="Times New Roman"/>
                <w:color w:val="0000FF"/>
                <w:sz w:val="24"/>
                <w:u w:val="single"/>
              </w:rPr>
              <w:t>21.176470588%</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CIBC Bank USA</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75,000,000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13.6%</w:t>
            </w:r>
            <w:r>
              <w:rPr>
                <w:rFonts w:ascii="Times New Roman" w:hAnsi="Times New Roman"/>
                <w:color w:val="0000FF"/>
                <w:sz w:val="24"/>
                <w:u w:val="single"/>
              </w:rPr>
              <w:t>17.647058824%</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DZ Bank AG</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50,000,000</w:t>
            </w:r>
            <w:r>
              <w:rPr>
                <w:rFonts w:ascii="Times New Roman" w:hAnsi="Times New Roman"/>
                <w:color w:val="0000FF"/>
                <w:sz w:val="24"/>
                <w:u w:val="single"/>
              </w:rPr>
              <w:t>30,000,000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9.1%</w:t>
            </w:r>
            <w:r>
              <w:rPr>
                <w:rFonts w:ascii="Times New Roman" w:hAnsi="Times New Roman"/>
                <w:color w:val="0000FF"/>
                <w:sz w:val="24"/>
                <w:u w:val="single"/>
              </w:rPr>
              <w:t>7.058823529%</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MUFG Bank</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9.1%</w:t>
            </w:r>
            <w:r>
              <w:rPr>
                <w:rFonts w:ascii="Times New Roman" w:hAnsi="Times New Roman"/>
                <w:color w:val="0000FF"/>
                <w:sz w:val="24"/>
                <w:u w:val="single"/>
              </w:rPr>
              <w:t>11.764705882%</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Everbank</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9.1%</w:t>
            </w:r>
            <w:r>
              <w:rPr>
                <w:rFonts w:ascii="Times New Roman" w:hAnsi="Times New Roman"/>
                <w:color w:val="0000FF"/>
                <w:sz w:val="24"/>
                <w:u w:val="single"/>
              </w:rPr>
              <w:t>11.764705882%</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WebBank</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7.3%</w:t>
            </w:r>
            <w:r>
              <w:rPr>
                <w:rFonts w:ascii="Times New Roman" w:hAnsi="Times New Roman"/>
                <w:color w:val="0000FF"/>
                <w:sz w:val="24"/>
                <w:u w:val="single"/>
              </w:rPr>
              <w:t>9.41176471%</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Customers Bank</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6.4%</w:t>
            </w:r>
            <w:r>
              <w:rPr>
                <w:rFonts w:ascii="Times New Roman" w:hAnsi="Times New Roman"/>
                <w:color w:val="0000FF"/>
                <w:sz w:val="24"/>
                <w:u w:val="single"/>
              </w:rPr>
              <w:t>8.235294118%</w:t>
            </w:r>
          </w:p>
        </w:tc>
      </w:tr>
      <w:tr>
        <w:trPr/>
        <w:tc>
          <w:tcPr>
            <w:tcW w:w="3601"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strike/>
                <w:color w:val="FF0000"/>
                <w:sz w:val="24"/>
              </w:rPr>
            </w:pPr>
            <w:r>
              <w:rPr>
                <w:rFonts w:ascii="Times New Roman" w:hAnsi="Times New Roman"/>
                <w:strike/>
                <w:color w:val="FF0000"/>
                <w:sz w:val="24"/>
              </w:rPr>
              <w:t>Hancock Whitney Bank</w:t>
            </w:r>
          </w:p>
        </w:tc>
        <w:tc>
          <w:tcPr>
            <w:tcW w:w="2626"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25,000,000</w:t>
            </w:r>
          </w:p>
        </w:tc>
        <w:tc>
          <w:tcPr>
            <w:tcW w:w="234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4.6%</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East West Bank</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25,000,000</w:t>
            </w:r>
            <w:r>
              <w:rPr>
                <w:rFonts w:ascii="Times New Roman" w:hAnsi="Times New Roman"/>
                <w:color w:val="0000FF"/>
                <w:sz w:val="24"/>
                <w:u w:val="single"/>
              </w:rPr>
              <w:t>30,000,000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4.6%</w:t>
            </w:r>
            <w:r>
              <w:rPr>
                <w:rFonts w:ascii="Times New Roman" w:hAnsi="Times New Roman"/>
                <w:color w:val="0000FF"/>
                <w:sz w:val="24"/>
                <w:u w:val="single"/>
              </w:rPr>
              <w:t>7.058823529%</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Bank of Hope</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strike/>
                <w:color w:val="FF0000"/>
                <w:sz w:val="24"/>
              </w:rPr>
              <w:t>4.6%</w:t>
            </w:r>
            <w:r>
              <w:rPr>
                <w:rFonts w:ascii="Times New Roman" w:hAnsi="Times New Roman"/>
                <w:color w:val="0000FF"/>
                <w:sz w:val="24"/>
                <w:u w:val="single"/>
              </w:rPr>
              <w:t>5.882352941</w:t>
            </w:r>
            <w:r>
              <w:rPr>
                <w:rFonts w:ascii="Arial" w:hAnsi="Arial"/>
                <w:color w:val="0000FF"/>
                <w:sz w:val="16"/>
                <w:u w:val="single"/>
              </w:rPr>
              <w:t>%</w:t>
            </w:r>
          </w:p>
        </w:tc>
      </w:tr>
      <w:tr>
        <w:trPr/>
        <w:tc>
          <w:tcPr>
            <w:tcW w:w="3601"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strike/>
                <w:color w:val="FF0000"/>
                <w:sz w:val="24"/>
              </w:rPr>
            </w:pPr>
            <w:r>
              <w:rPr>
                <w:rFonts w:ascii="Times New Roman" w:hAnsi="Times New Roman"/>
                <w:strike/>
                <w:color w:val="FF0000"/>
                <w:sz w:val="24"/>
              </w:rPr>
              <w:t>First Foundation Bank</w:t>
            </w:r>
          </w:p>
        </w:tc>
        <w:tc>
          <w:tcPr>
            <w:tcW w:w="2626"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25,000,000</w:t>
            </w:r>
          </w:p>
        </w:tc>
        <w:tc>
          <w:tcPr>
            <w:tcW w:w="234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4.6%</w:t>
            </w:r>
          </w:p>
        </w:tc>
      </w:tr>
      <w:tr>
        <w:trPr/>
        <w:tc>
          <w:tcPr>
            <w:tcW w:w="3601"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strike/>
                <w:color w:val="FF0000"/>
                <w:sz w:val="24"/>
              </w:rPr>
            </w:pPr>
            <w:r>
              <w:rPr>
                <w:rFonts w:ascii="Times New Roman" w:hAnsi="Times New Roman"/>
                <w:strike/>
                <w:color w:val="FF0000"/>
                <w:sz w:val="24"/>
              </w:rPr>
              <w:t>California Bank &amp; Trust</w:t>
            </w:r>
          </w:p>
        </w:tc>
        <w:tc>
          <w:tcPr>
            <w:tcW w:w="2626"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25,000,000</w:t>
            </w:r>
          </w:p>
        </w:tc>
        <w:tc>
          <w:tcPr>
            <w:tcW w:w="234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4.6%</w:t>
            </w:r>
          </w:p>
        </w:tc>
      </w:tr>
      <w:tr>
        <w:trPr/>
        <w:tc>
          <w:tcPr>
            <w:tcW w:w="3601"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strike/>
                <w:color w:val="FF0000"/>
                <w:sz w:val="24"/>
              </w:rPr>
            </w:pPr>
            <w:r>
              <w:rPr>
                <w:rFonts w:ascii="Times New Roman" w:hAnsi="Times New Roman"/>
                <w:strike/>
                <w:color w:val="FF0000"/>
                <w:sz w:val="24"/>
              </w:rPr>
              <w:t>Valley National Bank</w:t>
            </w:r>
          </w:p>
        </w:tc>
        <w:tc>
          <w:tcPr>
            <w:tcW w:w="2626"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20,000,000</w:t>
            </w:r>
          </w:p>
        </w:tc>
        <w:tc>
          <w:tcPr>
            <w:tcW w:w="234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3.6%</w:t>
            </w:r>
          </w:p>
        </w:tc>
      </w:tr>
      <w:tr>
        <w:trPr/>
        <w:tc>
          <w:tcPr>
            <w:tcW w:w="3601"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283"/>
              <w:jc w:val="left"/>
              <w:rPr>
                <w:rFonts w:ascii="Times New Roman" w:hAnsi="Times New Roman"/>
                <w:strike/>
                <w:color w:val="FF0000"/>
                <w:sz w:val="24"/>
              </w:rPr>
            </w:pPr>
            <w:r>
              <w:rPr>
                <w:rFonts w:ascii="Times New Roman" w:hAnsi="Times New Roman"/>
                <w:strike/>
                <w:color w:val="FF0000"/>
                <w:sz w:val="24"/>
              </w:rPr>
              <w:t>Mitsubishi HC Capital America, Inc.</w:t>
            </w:r>
          </w:p>
        </w:tc>
        <w:tc>
          <w:tcPr>
            <w:tcW w:w="2626"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20,000,000</w:t>
            </w:r>
          </w:p>
        </w:tc>
        <w:tc>
          <w:tcPr>
            <w:tcW w:w="2341"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283"/>
              <w:jc w:val="right"/>
              <w:rPr>
                <w:rFonts w:ascii="Times New Roman" w:hAnsi="Times New Roman"/>
                <w:strike/>
                <w:color w:val="FF0000"/>
                <w:sz w:val="24"/>
              </w:rPr>
            </w:pPr>
            <w:r>
              <w:rPr>
                <w:rFonts w:ascii="Times New Roman" w:hAnsi="Times New Roman"/>
                <w:strike/>
                <w:color w:val="FF0000"/>
                <w:sz w:val="24"/>
              </w:rPr>
              <w:t>3.6%</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Aggregate</w:t>
            </w:r>
          </w:p>
        </w:tc>
        <w:tc>
          <w:tcPr>
            <w:tcW w:w="2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sz w:val="24"/>
              </w:rPr>
            </w:pPr>
            <w:r>
              <w:rPr>
                <w:rFonts w:ascii="Times New Roman" w:hAnsi="Times New Roman"/>
                <w:b/>
                <w:color w:val="000000"/>
                <w:sz w:val="24"/>
              </w:rPr>
              <w:t>$</w:t>
            </w:r>
            <w:r>
              <w:rPr>
                <w:rFonts w:ascii="Times New Roman" w:hAnsi="Times New Roman"/>
                <w:b/>
                <w:strike/>
                <w:color w:val="FF0000"/>
                <w:sz w:val="24"/>
              </w:rPr>
              <w:t>550,000,000</w:t>
            </w:r>
            <w:r>
              <w:rPr>
                <w:rFonts w:ascii="Times New Roman" w:hAnsi="Times New Roman"/>
                <w:b/>
                <w:color w:val="0000FF"/>
                <w:sz w:val="24"/>
                <w:u w:val="single"/>
              </w:rPr>
              <w:t>425,000,000</w:t>
            </w:r>
          </w:p>
        </w:tc>
        <w:tc>
          <w:tcPr>
            <w:tcW w:w="23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100.0%</w:t>
            </w:r>
          </w:p>
        </w:tc>
      </w:tr>
    </w:tbl>
    <w:p>
      <w:pPr>
        <w:pStyle w:val="TextBody"/>
        <w:bidi w:val="0"/>
        <w:jc w:val="both"/>
        <w:rPr/>
      </w:pPr>
      <w:r>
        <w:rPr/>
        <w:t> </w:t>
      </w:r>
    </w:p>
    <w:p>
      <w:pPr>
        <w:pStyle w:val="TextBody"/>
        <w:bidi w:val="0"/>
        <w:spacing w:before="28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right"/>
        <w:rPr>
          <w:rFonts w:ascii="Times New Roman" w:hAnsi="Times New Roman"/>
          <w:b/>
          <w:color w:val="000000"/>
          <w:sz w:val="24"/>
        </w:rPr>
      </w:pPr>
      <w:r>
        <w:rPr>
          <w:rFonts w:ascii="Times New Roman" w:hAnsi="Times New Roman"/>
          <w:b/>
          <w:color w:val="000000"/>
          <w:sz w:val="24"/>
        </w:rPr>
        <w:t>SCHEDULE I-2</w:t>
      </w:r>
    </w:p>
    <w:p>
      <w:pPr>
        <w:pStyle w:val="TextBody"/>
        <w:bidi w:val="0"/>
        <w:spacing w:before="0" w:after="280"/>
        <w:jc w:val="center"/>
        <w:rPr>
          <w:rFonts w:ascii="Times New Roman" w:hAnsi="Times New Roman"/>
          <w:color w:val="000000"/>
          <w:sz w:val="24"/>
        </w:rPr>
      </w:pPr>
      <w:r>
        <w:rPr>
          <w:rFonts w:ascii="Times New Roman" w:hAnsi="Times New Roman"/>
          <w:color w:val="000000"/>
          <w:sz w:val="24"/>
        </w:rPr>
        <w:t>Schedule of Documents</w:t>
      </w:r>
    </w:p>
    <w:p>
      <w:pPr>
        <w:pStyle w:val="TextBody"/>
        <w:bidi w:val="0"/>
        <w:spacing w:before="0" w:after="2"/>
        <w:jc w:val="both"/>
        <w:rPr>
          <w:rFonts w:ascii="Times New Roman" w:hAnsi="Times New Roman"/>
          <w:sz w:val="20"/>
        </w:rPr>
      </w:pPr>
      <w:r>
        <w:rPr>
          <w:rFonts w:ascii="Times New Roman" w:hAnsi="Times New Roman"/>
          <w:color w:val="000000"/>
          <w:sz w:val="24"/>
        </w:rPr>
        <w:t xml:space="preserve">In addition to, and not in limitation of, the conditions specified in </w:t>
      </w:r>
      <w:r>
        <w:rPr>
          <w:rFonts w:ascii="Times New Roman" w:hAnsi="Times New Roman"/>
          <w:color w:val="000000"/>
          <w:sz w:val="24"/>
          <w:u w:val="single"/>
        </w:rPr>
        <w:t xml:space="preserve">Section 3.3 </w:t>
      </w:r>
      <w:r>
        <w:rPr>
          <w:rFonts w:ascii="Times New Roman" w:hAnsi="Times New Roman"/>
          <w:color w:val="000000"/>
          <w:sz w:val="24"/>
        </w:rPr>
        <w:t>of the Agreement described below, the following documents must be received by the Administrative Agent in form and substance satisfactory to the Administrative Agent on or prior to the Restatement Effective Date:</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1. Executed copies of the Credit Agreement, duly executed by the parties thereto complete with all Exhibits and Schedules thereto.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2. A certificate of the Borrower certifying:</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 a certified copy of the resolutions authorizing such Person’s execution, delivery and performance of this Agreement and the other documents to be delivered by it hereunder;</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the names and signatures of the officers authorized on its behalf to execute this Agreement and any other documents to be delivered by it hereunder;</w:t>
      </w:r>
    </w:p>
    <w:p>
      <w:pPr>
        <w:pStyle w:val="TextBody"/>
        <w:bidi w:val="0"/>
        <w:spacing w:before="280" w:after="283"/>
        <w:jc w:val="both"/>
        <w:rPr>
          <w:rFonts w:ascii="Times New Roman" w:hAnsi="Times New Roman"/>
          <w:sz w:val="20"/>
        </w:rPr>
      </w:pPr>
      <w:r>
        <w:rPr>
          <w:rFonts w:ascii="Times New Roman" w:hAnsi="Times New Roman"/>
          <w:color w:val="000000"/>
          <w:sz w:val="24"/>
        </w:rPr>
        <w:t>(c) a copy of such Person’s By-Laws, Limited Liability Company Agreement, Operating Agreement or Trust Agreement, as applicable;</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(d) such Person’s articles or certificate of incorporation, certificate of formation or certificate of trust, as applicable; and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(e) as to the absence of an Event of Default or Unmatured Event of Default under the Credit Agreement.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3. A good standing certificate for the Borrower issued by the secretary of state of its state of incorporation/formation.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 State and federal tax lien, judgment lien and UCC lien searches against the Borrower from the applicable jurisdiction of organization and from the jurisdiction where its chief executive office is located.</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5. Third Amended and Restated Lender Fee Letter executed by the parties thereto.</w:t>
      </w:r>
    </w:p>
    <w:p>
      <w:pPr>
        <w:pStyle w:val="TextBody"/>
        <w:bidi w:val="0"/>
        <w:spacing w:before="280" w:after="283"/>
        <w:jc w:val="both"/>
        <w:rPr>
          <w:rFonts w:ascii="Times New Roman" w:hAnsi="Times New Roman"/>
          <w:sz w:val="20"/>
        </w:rPr>
      </w:pPr>
      <w:r>
        <w:rPr>
          <w:rFonts w:ascii="Times New Roman" w:hAnsi="Times New Roman"/>
          <w:color w:val="000000"/>
          <w:sz w:val="24"/>
        </w:rPr>
        <w:t>6. Opinions of legal counsel for the Borrower reasonably acceptable to the Agent: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(a) Enforceability, Non-Contravention, Corporate Matters of the Borrower; and</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(b) UCC Opinion.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7. Administrative Agent Fee Letter executed by the parties thereto.</w:t>
      </w:r>
    </w:p>
    <w:p>
      <w:pPr>
        <w:pStyle w:val="TextBody"/>
        <w:bidi w:val="0"/>
        <w:jc w:val="center"/>
        <w:rPr>
          <w:rFonts w:ascii="Times New Roman" w:hAnsi="Times New Roman"/>
          <w:sz w:val="20"/>
        </w:rPr>
      </w:pPr>
      <w:r>
        <w:rPr>
          <w:rFonts w:ascii="Times New Roman" w:hAnsi="Times New Roman"/>
          <w:color w:val="000000"/>
          <w:sz w:val="18"/>
        </w:rPr>
        <w:t>-</w:t>
      </w:r>
      <w:r>
        <w:rPr>
          <w:rFonts w:ascii="Times New Roman" w:hAnsi="Times New Roman"/>
          <w:color w:val="000000"/>
          <w:sz w:val="24"/>
        </w:rPr>
        <w:t>2</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II</w:t>
      </w:r>
    </w:p>
    <w:p>
      <w:pPr>
        <w:pStyle w:val="TextBody"/>
        <w:bidi w:val="0"/>
        <w:spacing w:before="0" w:after="280"/>
        <w:jc w:val="center"/>
        <w:rPr>
          <w:rFonts w:ascii="Times New Roman" w:hAnsi="Times New Roman"/>
          <w:color w:val="000000"/>
          <w:sz w:val="24"/>
        </w:rPr>
      </w:pPr>
      <w:r>
        <w:rPr>
          <w:rFonts w:ascii="Times New Roman" w:hAnsi="Times New Roman"/>
          <w:color w:val="000000"/>
          <w:sz w:val="24"/>
        </w:rPr>
        <w:t>Loan List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[on file with Administrative Agent]</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III</w:t>
      </w:r>
    </w:p>
    <w:p>
      <w:pPr>
        <w:pStyle w:val="TextBody"/>
        <w:bidi w:val="0"/>
        <w:spacing w:before="0" w:after="280"/>
        <w:jc w:val="center"/>
        <w:rPr>
          <w:rFonts w:ascii="Times New Roman" w:hAnsi="Times New Roman"/>
          <w:sz w:val="20"/>
        </w:rPr>
      </w:pPr>
      <w:r>
        <w:rPr>
          <w:rFonts w:ascii="Times New Roman" w:hAnsi="Times New Roman"/>
          <w:color w:val="000000"/>
          <w:sz w:val="24"/>
        </w:rPr>
        <w:t>Reserved</w:t>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IV</w:t>
      </w:r>
    </w:p>
    <w:p>
      <w:pPr>
        <w:pStyle w:val="TextBody"/>
        <w:bidi w:val="0"/>
        <w:spacing w:before="0" w:after="280"/>
        <w:jc w:val="center"/>
        <w:rPr>
          <w:rFonts w:ascii="Times New Roman" w:hAnsi="Times New Roman"/>
          <w:color w:val="000000"/>
          <w:sz w:val="24"/>
        </w:rPr>
      </w:pPr>
      <w:r>
        <w:rPr>
          <w:rFonts w:ascii="Times New Roman" w:hAnsi="Times New Roman"/>
          <w:color w:val="000000"/>
          <w:sz w:val="24"/>
        </w:rPr>
        <w:t>Places of Business; Locations of Records</w:t>
      </w:r>
    </w:p>
    <w:p>
      <w:pPr>
        <w:pStyle w:val="TextBody"/>
        <w:bidi w:val="0"/>
        <w:spacing w:before="40" w:after="283"/>
        <w:jc w:val="left"/>
        <w:rPr>
          <w:rFonts w:ascii="Times New Roman" w:hAnsi="Times New Roman"/>
          <w:b/>
          <w:color w:val="000000"/>
          <w:sz w:val="24"/>
        </w:rPr>
      </w:pPr>
      <w:r>
        <w:rPr>
          <w:rFonts w:ascii="Times New Roman" w:hAnsi="Times New Roman"/>
          <w:b/>
          <w:color w:val="000000"/>
          <w:sz w:val="24"/>
        </w:rPr>
        <w:t>Chief Executive Office and Places of Business:</w:t>
      </w:r>
    </w:p>
    <w:tbl>
      <w:tblPr>
        <w:tblW w:w="3597" w:type="dxa"/>
        <w:jc w:val="left"/>
        <w:tblInd w:w="0" w:type="dxa"/>
        <w:tblLayout w:type="fixed"/>
        <w:tblCellMar>
          <w:top w:w="28" w:type="dxa"/>
          <w:left w:w="28" w:type="dxa"/>
          <w:bottom w:w="28" w:type="dxa"/>
          <w:right w:w="28" w:type="dxa"/>
        </w:tblCellMar>
      </w:tblPr>
      <w:tblGrid>
        <w:gridCol w:w="3406"/>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br/>
              <w:t>Runway Growth Finance Corp.</w:t>
              <w:br/>
              <w:t>205 N. Michigan Ave., Suite 4200</w:t>
              <w:br/>
              <w:t>Chicago, IL 60601</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bl>
    <w:p>
      <w:pPr>
        <w:pStyle w:val="TextBody"/>
        <w:bidi w:val="0"/>
        <w:spacing w:before="320" w:after="283"/>
        <w:jc w:val="left"/>
        <w:rPr>
          <w:rFonts w:ascii="Times New Roman" w:hAnsi="Times New Roman"/>
          <w:b/>
          <w:color w:val="000000"/>
          <w:sz w:val="24"/>
        </w:rPr>
      </w:pPr>
      <w:r>
        <w:rPr>
          <w:rFonts w:ascii="Times New Roman" w:hAnsi="Times New Roman"/>
          <w:b/>
          <w:color w:val="000000"/>
          <w:sz w:val="24"/>
        </w:rPr>
        <w:t>Location of Records:</w:t>
      </w:r>
    </w:p>
    <w:tbl>
      <w:tblPr>
        <w:tblW w:w="3597" w:type="dxa"/>
        <w:jc w:val="left"/>
        <w:tblInd w:w="0" w:type="dxa"/>
        <w:tblLayout w:type="fixed"/>
        <w:tblCellMar>
          <w:top w:w="28" w:type="dxa"/>
          <w:left w:w="28" w:type="dxa"/>
          <w:bottom w:w="28" w:type="dxa"/>
          <w:right w:w="28" w:type="dxa"/>
        </w:tblCellMar>
      </w:tblPr>
      <w:tblGrid>
        <w:gridCol w:w="3406"/>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br/>
              <w:t>Runway Growth Finance Corp.</w:t>
              <w:br/>
              <w:t>205 N. Michigan Ave., Suite 4200</w:t>
              <w:br/>
              <w:t>Chicago, IL 60601</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V</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Proprietary Risk Rating</w:t>
      </w:r>
    </w:p>
    <w:tbl>
      <w:tblPr>
        <w:tblW w:w="10205" w:type="dxa"/>
        <w:jc w:val="left"/>
        <w:tblInd w:w="0" w:type="dxa"/>
        <w:tblLayout w:type="fixed"/>
        <w:tblCellMar>
          <w:top w:w="28" w:type="dxa"/>
          <w:left w:w="28" w:type="dxa"/>
          <w:bottom w:w="28" w:type="dxa"/>
          <w:right w:w="28" w:type="dxa"/>
        </w:tblCellMar>
      </w:tblPr>
      <w:tblGrid>
        <w:gridCol w:w="1405"/>
        <w:gridCol w:w="146"/>
        <w:gridCol w:w="8654"/>
      </w:tblGrid>
      <w:tr>
        <w:trPr/>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54" w:type="dxa"/>
            <w:tcBorders/>
            <w:vAlign w:val="center"/>
          </w:tcPr>
          <w:p>
            <w:pPr>
              <w:pStyle w:val="TableContents"/>
              <w:bidi w:val="0"/>
              <w:spacing w:before="0" w:after="283"/>
              <w:jc w:val="left"/>
              <w:rPr>
                <w:sz w:val="4"/>
                <w:szCs w:val="4"/>
              </w:rPr>
            </w:pPr>
            <w:r>
              <w:rPr>
                <w:sz w:val="4"/>
                <w:szCs w:val="4"/>
              </w:rPr>
            </w:r>
          </w:p>
        </w:tc>
      </w:tr>
      <w:tr>
        <w:trPr/>
        <w:tc>
          <w:tcPr>
            <w:tcW w:w="1405"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Investment Rating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40"/>
              <w:jc w:val="center"/>
              <w:rPr/>
            </w:pPr>
            <w:r>
              <w:rPr/>
              <w:t> </w:t>
            </w:r>
          </w:p>
        </w:tc>
        <w:tc>
          <w:tcPr>
            <w:tcW w:w="8654"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Rating Definition</w:t>
            </w:r>
          </w:p>
        </w:tc>
      </w:tr>
      <w:tr>
        <w:trPr/>
        <w:tc>
          <w:tcPr>
            <w:tcW w:w="1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Performing above plan and/or strong enterprise profile, value, financial performance/coverage. Maintaining full covenant and payment compliance as agreed.</w:t>
            </w:r>
          </w:p>
        </w:tc>
      </w:tr>
      <w:tr>
        <w:trPr/>
        <w:tc>
          <w:tcPr>
            <w:tcW w:w="1405"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Performing at or reasonably close to plan. Acceptable business prospects, enterprise value, financial coverage. Maintaining key covenant and payment compliance as agreed. All new loans are initially graded Category 2.</w:t>
            </w:r>
          </w:p>
        </w:tc>
      </w:tr>
      <w:tr>
        <w:trPr/>
        <w:tc>
          <w:tcPr>
            <w:tcW w:w="1405"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Performing below plan of record. Potential elements of concern over performance, trends and business outlook. Loan-to-value remains adequate. Potential key covenant non-compliance. Full payment compliance.</w:t>
            </w:r>
          </w:p>
        </w:tc>
      </w:tr>
      <w:tr>
        <w:trPr/>
        <w:tc>
          <w:tcPr>
            <w:tcW w:w="1405"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1405"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VI</w:t>
      </w:r>
    </w:p>
    <w:p>
      <w:pPr>
        <w:pStyle w:val="TextBody"/>
        <w:bidi w:val="0"/>
        <w:spacing w:before="0" w:after="280"/>
        <w:jc w:val="center"/>
        <w:rPr>
          <w:rFonts w:ascii="Times New Roman" w:hAnsi="Times New Roman"/>
          <w:sz w:val="20"/>
        </w:rPr>
      </w:pPr>
      <w:r>
        <w:rPr>
          <w:rFonts w:ascii="Times New Roman" w:hAnsi="Times New Roman"/>
          <w:color w:val="000000"/>
          <w:sz w:val="24"/>
        </w:rPr>
        <w:t xml:space="preserve">Investment Policy </w:t>
        <w:br/>
      </w:r>
      <w:r>
        <w:rPr>
          <w:rFonts w:ascii="Times New Roman" w:hAnsi="Times New Roman"/>
          <w:color w:val="000000"/>
          <w:sz w:val="20"/>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[see attached]</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VII</w:t>
      </w:r>
    </w:p>
    <w:p>
      <w:pPr>
        <w:pStyle w:val="TextBody"/>
        <w:bidi w:val="0"/>
        <w:spacing w:before="0" w:after="280"/>
        <w:jc w:val="center"/>
        <w:rPr>
          <w:rFonts w:ascii="Times New Roman" w:hAnsi="Times New Roman"/>
          <w:sz w:val="20"/>
        </w:rPr>
      </w:pPr>
      <w:r>
        <w:rPr>
          <w:rFonts w:ascii="Times New Roman" w:hAnsi="Times New Roman"/>
          <w:color w:val="000000"/>
          <w:sz w:val="24"/>
        </w:rPr>
        <w:t>Forms of Borrower’s Standard Documents</w:t>
        <w:br/>
      </w:r>
      <w:r>
        <w:rPr>
          <w:rFonts w:ascii="Times New Roman" w:hAnsi="Times New Roman"/>
          <w:color w:val="000000"/>
          <w:sz w:val="20"/>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[see attached]</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VIII</w:t>
      </w:r>
    </w:p>
    <w:p>
      <w:pPr>
        <w:pStyle w:val="TextBody"/>
        <w:bidi w:val="0"/>
        <w:spacing w:before="0" w:after="280"/>
        <w:jc w:val="center"/>
        <w:rPr>
          <w:rFonts w:ascii="Times New Roman" w:hAnsi="Times New Roman"/>
          <w:sz w:val="20"/>
        </w:rPr>
      </w:pPr>
      <w:r>
        <w:rPr>
          <w:rFonts w:ascii="Times New Roman" w:hAnsi="Times New Roman"/>
          <w:color w:val="000000"/>
          <w:sz w:val="24"/>
        </w:rPr>
        <w:t>Collection Account Details</w:t>
        <w:br/>
      </w:r>
      <w:r>
        <w:rPr>
          <w:rFonts w:ascii="Times New Roman" w:hAnsi="Times New Roman"/>
          <w:color w:val="000000"/>
          <w:sz w:val="20"/>
        </w:rPr>
        <w:t> </w:t>
      </w:r>
    </w:p>
    <w:tbl>
      <w:tblPr>
        <w:tblW w:w="6422" w:type="dxa"/>
        <w:jc w:val="left"/>
        <w:tblInd w:w="0" w:type="dxa"/>
        <w:tblLayout w:type="fixed"/>
        <w:tblCellMar>
          <w:top w:w="28" w:type="dxa"/>
          <w:left w:w="28" w:type="dxa"/>
          <w:bottom w:w="28" w:type="dxa"/>
          <w:right w:w="28" w:type="dxa"/>
        </w:tblCellMar>
      </w:tblPr>
      <w:tblGrid>
        <w:gridCol w:w="3226"/>
        <w:gridCol w:w="3196"/>
      </w:tblGrid>
      <w:tr>
        <w:trPr/>
        <w:tc>
          <w:tcPr>
            <w:tcW w:w="322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 xml:space="preserve">Collection Account </w:t>
            </w:r>
          </w:p>
        </w:tc>
        <w:tc>
          <w:tcPr>
            <w:tcW w:w="319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U.S. Bank National Association</w:t>
              <w:br/>
              <w:t>Account Number 185014-200</w:t>
            </w:r>
          </w:p>
        </w:tc>
      </w:tr>
      <w:tr>
        <w:trPr/>
        <w:tc>
          <w:tcPr>
            <w:tcW w:w="322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 xml:space="preserve">Interest Collection Subaccount </w:t>
            </w:r>
          </w:p>
        </w:tc>
        <w:tc>
          <w:tcPr>
            <w:tcW w:w="319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U.S. Bank National Association</w:t>
              <w:br/>
              <w:t>Account Number 185014-201</w:t>
            </w:r>
          </w:p>
        </w:tc>
      </w:tr>
      <w:tr>
        <w:trPr/>
        <w:tc>
          <w:tcPr>
            <w:tcW w:w="322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 xml:space="preserve">Principal Collection Subaccount </w:t>
            </w:r>
          </w:p>
        </w:tc>
        <w:tc>
          <w:tcPr>
            <w:tcW w:w="319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U.S. Bank National Association</w:t>
              <w:br/>
              <w:t>Account Number 185014-202</w:t>
            </w:r>
          </w:p>
        </w:tc>
      </w:tr>
      <w:tr>
        <w:trPr/>
        <w:tc>
          <w:tcPr>
            <w:tcW w:w="322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 xml:space="preserve">CIBC Loan Agency Account </w:t>
            </w:r>
          </w:p>
        </w:tc>
        <w:tc>
          <w:tcPr>
            <w:tcW w:w="3196" w:type="dxa"/>
            <w:tcBorders/>
            <w:tcMar>
              <w:top w:w="0" w:type="dxa"/>
              <w:left w:w="0" w:type="dxa"/>
              <w:bottom w:w="0" w:type="dxa"/>
              <w:right w:w="0" w:type="dxa"/>
            </w:tcMar>
            <w:vAlign w:val="center"/>
          </w:tcPr>
          <w:p>
            <w:pPr>
              <w:pStyle w:val="TableContents"/>
              <w:bidi w:val="0"/>
              <w:spacing w:before="280" w:after="283"/>
              <w:jc w:val="left"/>
              <w:rPr>
                <w:rFonts w:ascii="Times New Roman" w:hAnsi="Times New Roman"/>
                <w:color w:val="000000"/>
                <w:sz w:val="24"/>
              </w:rPr>
            </w:pPr>
            <w:r>
              <w:rPr>
                <w:rFonts w:ascii="Times New Roman" w:hAnsi="Times New Roman"/>
                <w:color w:val="000000"/>
                <w:sz w:val="24"/>
              </w:rPr>
              <w:t>CIBC Bank USA</w:t>
              <w:br/>
              <w:t>Account Number 0002637324</w:t>
            </w:r>
          </w:p>
        </w:tc>
      </w:tr>
    </w:tbl>
    <w:p>
      <w:pPr>
        <w:pStyle w:val="TextBody"/>
        <w:bidi w:val="0"/>
        <w:spacing w:before="2" w:after="2"/>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J</w:t>
      </w:r>
    </w:p>
    <w:p>
      <w:pPr>
        <w:pStyle w:val="TextBody"/>
        <w:bidi w:val="0"/>
        <w:spacing w:before="0" w:after="240"/>
        <w:jc w:val="righ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FORM OF COMPLIANCE CERTIFICATE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Pursuant to </w:t>
      </w:r>
      <w:r>
        <w:rPr>
          <w:rFonts w:ascii="Times New Roman" w:hAnsi="Times New Roman"/>
          <w:color w:val="000000"/>
          <w:sz w:val="24"/>
          <w:u w:val="single"/>
        </w:rPr>
        <w:t>Section 7.11(c)</w:t>
      </w:r>
      <w:r>
        <w:rPr>
          <w:rFonts w:ascii="Times New Roman" w:hAnsi="Times New Roman"/>
          <w:color w:val="000000"/>
          <w:sz w:val="20"/>
        </w:rPr>
        <w:t xml:space="preserve"> </w:t>
      </w:r>
      <w:r>
        <w:rPr>
          <w:rFonts w:ascii="Times New Roman" w:hAnsi="Times New Roman"/>
          <w:color w:val="000000"/>
          <w:sz w:val="24"/>
        </w:rPr>
        <w:t xml:space="preserve">of that certain Amended and Restated Credit Agreement dated as of April 20, 2022 (as amended, restated, modified or supplemented from time to time, the </w:t>
      </w:r>
      <w:r>
        <w:rPr>
          <w:rFonts w:ascii="Times New Roman" w:hAnsi="Times New Roman"/>
          <w:color w:val="000000"/>
          <w:sz w:val="20"/>
        </w:rPr>
        <w:t>“</w:t>
      </w:r>
      <w:r>
        <w:rPr>
          <w:rFonts w:ascii="Times New Roman" w:hAnsi="Times New Roman"/>
          <w:i/>
          <w:color w:val="000000"/>
          <w:sz w:val="24"/>
        </w:rPr>
        <w:t>Credit Agreement”</w:t>
      </w:r>
      <w:r>
        <w:rPr>
          <w:rFonts w:ascii="Times New Roman" w:hAnsi="Times New Roman"/>
          <w:color w:val="000000"/>
          <w:sz w:val="24"/>
        </w:rPr>
        <w:t xml:space="preserve">), among </w:t>
      </w:r>
      <w:r>
        <w:rPr>
          <w:rFonts w:ascii="Times New Roman" w:hAnsi="Times New Roman"/>
          <w:smallCaps/>
          <w:color w:val="000000"/>
          <w:sz w:val="24"/>
        </w:rPr>
        <w:t>Runway Growth Finance Corp.</w:t>
      </w:r>
      <w:r>
        <w:rPr>
          <w:rFonts w:ascii="Times New Roman" w:hAnsi="Times New Roman"/>
          <w:color w:val="000000"/>
          <w:sz w:val="24"/>
        </w:rPr>
        <w:t xml:space="preserve">, a Maryland corporation, as borrower (the </w:t>
      </w:r>
      <w:r>
        <w:rPr>
          <w:rFonts w:ascii="Times New Roman" w:hAnsi="Times New Roman"/>
          <w:color w:val="000000"/>
          <w:sz w:val="20"/>
        </w:rPr>
        <w:t>“</w:t>
      </w:r>
      <w:r>
        <w:rPr>
          <w:rFonts w:ascii="Times New Roman" w:hAnsi="Times New Roman"/>
          <w:i/>
          <w:color w:val="000000"/>
          <w:sz w:val="24"/>
        </w:rPr>
        <w:t>Borrower”</w:t>
      </w:r>
      <w:r>
        <w:rPr>
          <w:rFonts w:ascii="Times New Roman" w:hAnsi="Times New Roman"/>
          <w:color w:val="000000"/>
          <w:sz w:val="24"/>
        </w:rPr>
        <w:t xml:space="preserve">); each Guarantor party thereto; the financial institutions currently party thereto as lenders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 xml:space="preserve">); </w:t>
      </w:r>
      <w:r>
        <w:rPr>
          <w:rFonts w:ascii="Times New Roman" w:hAnsi="Times New Roman"/>
          <w:smallCaps/>
          <w:color w:val="000000"/>
          <w:sz w:val="24"/>
        </w:rPr>
        <w:t>KeyBank National Association,</w:t>
      </w:r>
      <w:r>
        <w:rPr>
          <w:rFonts w:ascii="Times New Roman" w:hAnsi="Times New Roman"/>
          <w:color w:val="000000"/>
          <w:sz w:val="20"/>
        </w:rPr>
        <w:t xml:space="preserve"> </w:t>
      </w:r>
      <w:r>
        <w:rPr>
          <w:rFonts w:ascii="Times New Roman" w:hAnsi="Times New Roman"/>
          <w:color w:val="000000"/>
          <w:sz w:val="24"/>
        </w:rPr>
        <w:t xml:space="preserve">as administrative agent for the Lenders (in such capacity, together with its successors and assigns, the </w:t>
      </w:r>
      <w:r>
        <w:rPr>
          <w:rFonts w:ascii="Times New Roman" w:hAnsi="Times New Roman"/>
          <w:color w:val="000000"/>
          <w:sz w:val="20"/>
        </w:rPr>
        <w:t>“</w:t>
      </w:r>
      <w:r>
        <w:rPr>
          <w:rFonts w:ascii="Times New Roman" w:hAnsi="Times New Roman"/>
          <w:i/>
          <w:color w:val="000000"/>
          <w:sz w:val="24"/>
        </w:rPr>
        <w:t>Administrative Agent”</w:t>
      </w:r>
      <w:r>
        <w:rPr>
          <w:rFonts w:ascii="Times New Roman" w:hAnsi="Times New Roman"/>
          <w:color w:val="000000"/>
          <w:sz w:val="24"/>
        </w:rPr>
        <w:t xml:space="preserve">); CIBC Bank USA, as documentation agent (together with its successors and assigns, the </w:t>
      </w:r>
      <w:r>
        <w:rPr>
          <w:rFonts w:ascii="Times New Roman" w:hAnsi="Times New Roman"/>
          <w:color w:val="000000"/>
          <w:sz w:val="20"/>
        </w:rPr>
        <w:t>“</w:t>
      </w:r>
      <w:r>
        <w:rPr>
          <w:rFonts w:ascii="Times New Roman" w:hAnsi="Times New Roman"/>
          <w:i/>
          <w:color w:val="000000"/>
          <w:sz w:val="24"/>
        </w:rPr>
        <w:t>Documentation Agent”</w:t>
      </w:r>
      <w:r>
        <w:rPr>
          <w:rFonts w:ascii="Times New Roman" w:hAnsi="Times New Roman"/>
          <w:color w:val="000000"/>
          <w:sz w:val="24"/>
        </w:rPr>
        <w:t xml:space="preserve">); MUFG Bank, Ltd. (as successor-in-interest to MUFG Union Bank, N.A.), as co-documentation agent (together with its successors and assigns, the </w:t>
      </w:r>
      <w:r>
        <w:rPr>
          <w:rFonts w:ascii="Times New Roman" w:hAnsi="Times New Roman"/>
          <w:color w:val="000000"/>
          <w:sz w:val="20"/>
        </w:rPr>
        <w:t>“</w:t>
      </w:r>
      <w:r>
        <w:rPr>
          <w:rFonts w:ascii="Times New Roman" w:hAnsi="Times New Roman"/>
          <w:i/>
          <w:color w:val="000000"/>
          <w:sz w:val="24"/>
        </w:rPr>
        <w:t>Co-Documentation Agent”</w:t>
      </w:r>
      <w:r>
        <w:rPr>
          <w:rFonts w:ascii="Times New Roman" w:hAnsi="Times New Roman"/>
          <w:color w:val="000000"/>
          <w:sz w:val="24"/>
        </w:rPr>
        <w:t xml:space="preserve">); and U.S. Bank Trust Company, National Association, not in its individual capacity but as successor in interest to U.S. Bank National Association as the paying agent (together with its successors and assigns, the </w:t>
      </w:r>
      <w:r>
        <w:rPr>
          <w:rFonts w:ascii="Times New Roman" w:hAnsi="Times New Roman"/>
          <w:color w:val="000000"/>
          <w:sz w:val="20"/>
        </w:rPr>
        <w:t>“</w:t>
      </w:r>
      <w:r>
        <w:rPr>
          <w:rFonts w:ascii="Times New Roman" w:hAnsi="Times New Roman"/>
          <w:i/>
          <w:color w:val="000000"/>
          <w:sz w:val="24"/>
        </w:rPr>
        <w:t>Paying Agent”</w:t>
      </w:r>
      <w:r>
        <w:rPr>
          <w:rFonts w:ascii="Times New Roman" w:hAnsi="Times New Roman"/>
          <w:color w:val="000000"/>
          <w:sz w:val="24"/>
        </w:rPr>
        <w:t>) and collateral custodian (together with its successors and assigns in such capacity, the “</w:t>
      </w:r>
      <w:r>
        <w:rPr>
          <w:rFonts w:ascii="Times New Roman" w:hAnsi="Times New Roman"/>
          <w:i/>
          <w:color w:val="000000"/>
          <w:sz w:val="24"/>
        </w:rPr>
        <w:t>Collateral Custodian</w:t>
      </w:r>
      <w:r>
        <w:rPr>
          <w:rFonts w:ascii="Times New Roman" w:hAnsi="Times New Roman"/>
          <w:color w:val="000000"/>
          <w:sz w:val="20"/>
        </w:rPr>
        <w:t>”</w:t>
      </w:r>
      <w:r>
        <w:rPr>
          <w:rFonts w:ascii="Times New Roman" w:hAnsi="Times New Roman"/>
          <w:color w:val="000000"/>
          <w:sz w:val="24"/>
        </w:rPr>
        <w:t>), Borrower does hereby certify that as of the last day of the fiscal quarter most recently ended (the “</w:t>
      </w:r>
      <w:r>
        <w:rPr>
          <w:rFonts w:ascii="Times New Roman" w:hAnsi="Times New Roman"/>
          <w:i/>
          <w:color w:val="000000"/>
          <w:sz w:val="24"/>
        </w:rPr>
        <w:t>Compliance Date</w:t>
      </w:r>
      <w:r>
        <w:rPr>
          <w:rFonts w:ascii="Times New Roman" w:hAnsi="Times New Roman"/>
          <w:color w:val="000000"/>
          <w:sz w:val="20"/>
        </w:rPr>
        <w:t>”</w:t>
      </w:r>
      <w:r>
        <w:rPr>
          <w:rFonts w:ascii="Times New Roman" w:hAnsi="Times New Roman"/>
          <w:color w:val="000000"/>
          <w:sz w:val="24"/>
        </w:rPr>
        <w: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1. The calculation of the Borrower's Tangible Net Worth is set forth on Schedule I 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2. The calculation of the Borrower's Asset Coverage Ratio is set forth on Schedule I 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3. The calculation of (i) the aggregate amount of unencumbered cash and cash equivalents of the Borrower plus (ii) the Availability under the Credit Agreement (determined on a pro forma basis, including newly originated or acquired Eligible Loans) plus (iii) the aggregate amounts available to be drawn under any other committed capital facilities of the Borrower is set forth on Schedule I hereto.</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 The Borrower’s net income is set forth on Schedule I hereto. The net income of the Borrower calculated in accordance with GAAP has not been negative for any two consecutive fiscal quarters or any trailing twelve-month period.</w:t>
      </w:r>
    </w:p>
    <w:p>
      <w:pPr>
        <w:pStyle w:val="TextBody"/>
        <w:bidi w:val="0"/>
        <w:spacing w:before="280" w:after="283"/>
        <w:jc w:val="both"/>
        <w:rPr>
          <w:rFonts w:ascii="Times New Roman" w:hAnsi="Times New Roman"/>
          <w:sz w:val="20"/>
        </w:rPr>
      </w:pPr>
      <w:r>
        <w:rPr>
          <w:rFonts w:ascii="Times New Roman" w:hAnsi="Times New Roman"/>
          <w:color w:val="000000"/>
          <w:sz w:val="24"/>
        </w:rPr>
        <w:t>5. On such Compliance Date, each financial covenant was satisfied and no Default or Event of Default has occurred and is continuing under the Credit Agreement.</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Capitalized terms used but not defined herein shall have the meaning given to such terms in the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Borrower has caused this Compliance Certificate to be duly executed as of the day and year first above written.</w:t>
      </w:r>
    </w:p>
    <w:p>
      <w:pPr>
        <w:pStyle w:val="TextBody"/>
        <w:bidi w:val="0"/>
        <w:jc w:val="left"/>
        <w:rPr>
          <w:rFonts w:ascii="Times New Roman" w:hAnsi="Times New Roman"/>
          <w:sz w:val="20"/>
        </w:rPr>
      </w:pPr>
      <w:r>
        <w:rPr>
          <w:rFonts w:ascii="Times New Roman" w:hAnsi="Times New Roman"/>
          <w:smallCaps/>
          <w:color w:val="000000"/>
          <w:sz w:val="24"/>
        </w:rPr>
        <w:t>Runway Growth Finance Corp.</w:t>
      </w:r>
      <w:r>
        <w:rPr>
          <w:rFonts w:ascii="Times New Roman" w:hAnsi="Times New Roman"/>
          <w:color w:val="000000"/>
          <w:sz w:val="24"/>
        </w:rPr>
        <w:t>, as Borrower</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br/>
        <w:t xml:space="preserve">Name: </w:t>
        <w:br/>
        <w:t xml:space="preserve">Title: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Schedule I to Compliance Certificate</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360" w:after="283"/>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86097</Words>
  <Characters>459246</Characters>
  <CharactersWithSpaces>543896</CharactersWithSpaces>
  <Paragraphs>2858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