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sept_2026_baby_bonds_for.htm"/>
      <w:bookmarkStart w:id="1" w:name="kssept_2026_baby_bonds_for"/>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4"/>
        </w:rPr>
      </w:pPr>
      <w:r>
        <w:rPr>
          <w:rFonts w:ascii="Times New Roman" w:hAnsi="Times New Roman"/>
          <w:b/>
          <w:color w:val="000000"/>
          <w:sz w:val="24"/>
        </w:rPr>
        <w:t>FORM 8-A</w:t>
      </w:r>
    </w:p>
    <w:p>
      <w:pPr>
        <w:pStyle w:val="TextBody"/>
        <w:bidi w:val="0"/>
        <w:jc w:val="center"/>
        <w:rPr>
          <w:rFonts w:ascii="Times New Roman" w:hAnsi="Times New Roman"/>
          <w:b/>
          <w:color w:val="000000"/>
          <w:sz w:val="24"/>
        </w:rPr>
      </w:pPr>
      <w:r>
        <w:rPr>
          <w:rFonts w:ascii="Times New Roman" w:hAnsi="Times New Roman"/>
          <w:b/>
          <w:color w:val="000000"/>
          <w:sz w:val="24"/>
        </w:rPr>
        <w:t>FOR REGISTRATION OF CERTAIN CLASSES OF SECURITIES</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12(b) OR 12(g)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Runway Growth Finance Corp.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8106" w:type="dxa"/>
        <w:jc w:val="left"/>
        <w:tblInd w:w="0" w:type="dxa"/>
        <w:tblLayout w:type="fixed"/>
        <w:tblCellMar>
          <w:top w:w="28" w:type="dxa"/>
          <w:left w:w="28" w:type="dxa"/>
          <w:bottom w:w="28" w:type="dxa"/>
          <w:right w:w="28" w:type="dxa"/>
        </w:tblCellMar>
      </w:tblPr>
      <w:tblGrid>
        <w:gridCol w:w="4966"/>
        <w:gridCol w:w="109"/>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r>
        <w:trPr/>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 N. Michigan Ave.</w:t>
              <w:br/>
              <w:t>Suite 4200</w:t>
              <w:br/>
              <w:t>Chicago, Illinois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rFonts w:ascii="Times New Roman" w:hAnsi="Times New Roman"/>
          <w:color w:val="000000"/>
          <w:sz w:val="20"/>
        </w:rPr>
      </w:pPr>
      <w:r>
        <w:rPr>
          <w:rFonts w:ascii="Times New Roman" w:hAnsi="Times New Roman"/>
          <w:color w:val="000000"/>
          <w:sz w:val="20"/>
        </w:rPr>
        <w:t>Securities to be registered pursuant to Section 12(b) of the Act:</w:t>
      </w:r>
    </w:p>
    <w:tbl>
      <w:tblPr>
        <w:tblW w:w="7847" w:type="dxa"/>
        <w:jc w:val="left"/>
        <w:tblInd w:w="0" w:type="dxa"/>
        <w:tblLayout w:type="fixed"/>
        <w:tblCellMar>
          <w:top w:w="28" w:type="dxa"/>
          <w:left w:w="28" w:type="dxa"/>
          <w:bottom w:w="28" w:type="dxa"/>
          <w:right w:w="28" w:type="dxa"/>
        </w:tblCellMar>
      </w:tblPr>
      <w:tblGrid>
        <w:gridCol w:w="2941"/>
        <w:gridCol w:w="4906"/>
      </w:tblGrid>
      <w:tr>
        <w:trPr/>
        <w:tc>
          <w:tcPr>
            <w:tcW w:w="2941" w:type="dxa"/>
            <w:tcBorders/>
            <w:vAlign w:val="center"/>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 to be so Registered:</w:t>
            </w:r>
          </w:p>
        </w:tc>
        <w:tc>
          <w:tcPr>
            <w:tcW w:w="4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the Exchange on Which Each Class is to be so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 Notes due 2031</w:t>
            </w:r>
          </w:p>
        </w:tc>
        <w:tc>
          <w:tcPr>
            <w:tcW w:w="4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this form relates to the registration of a class of securities pursuant to Section 12(b) of the Exchange Act and is effective pursuant to General Instruction A.(c) or (e), check the following box. ☒</w:t>
      </w:r>
    </w:p>
    <w:p>
      <w:pPr>
        <w:pStyle w:val="TextBody"/>
        <w:bidi w:val="0"/>
        <w:jc w:val="left"/>
        <w:rPr>
          <w:rFonts w:ascii="Times New Roman" w:hAnsi="Times New Roman"/>
          <w:color w:val="000000"/>
          <w:sz w:val="20"/>
        </w:rPr>
      </w:pPr>
      <w:r>
        <w:rPr>
          <w:rFonts w:ascii="Times New Roman" w:hAnsi="Times New Roman"/>
          <w:color w:val="000000"/>
          <w:sz w:val="20"/>
        </w:rPr>
        <w:t>If this form relates to the registration of a class of securities pursuant to Section 12(g) of the Exchange Act and is effective pursuant to General Instruction A.(d) or (e), check the following box.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this form relates to the registration of a class of securities concurrently with a Regulation A offering, check the following box.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Securities Act registration statement file number to which this form relates: </w:t>
      </w:r>
      <w:r>
        <w:rPr>
          <w:rFonts w:ascii="Times New Roman" w:hAnsi="Times New Roman"/>
          <w:b/>
          <w:color w:val="000000"/>
          <w:sz w:val="20"/>
        </w:rPr>
        <w:t>333-284781</w:t>
      </w:r>
    </w:p>
    <w:p>
      <w:pPr>
        <w:pStyle w:val="TextBody"/>
        <w:bidi w:val="0"/>
        <w:jc w:val="left"/>
        <w:rPr>
          <w:rFonts w:ascii="Times New Roman" w:hAnsi="Times New Roman"/>
          <w:sz w:val="20"/>
        </w:rPr>
      </w:pPr>
      <w:r>
        <w:rPr>
          <w:rFonts w:ascii="Times New Roman" w:hAnsi="Times New Roman"/>
          <w:color w:val="000000"/>
          <w:sz w:val="20"/>
        </w:rPr>
        <w:t xml:space="preserve">Securities to be registered pursuant to Section 12(g) of the Act: </w:t>
      </w:r>
      <w:r>
        <w:rPr>
          <w:rFonts w:ascii="Times New Roman" w:hAnsi="Times New Roman"/>
          <w:b/>
          <w:color w:val="000000"/>
          <w:sz w:val="20"/>
        </w:rPr>
        <w:t>None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sz w:val="6"/>
        </w:rPr>
      </w:pPr>
      <w:r>
        <w:rPr>
          <w:rFonts w:ascii="Times New Roman" w:hAnsi="Times New Roman"/>
          <w:b/>
          <w:color w:val="000000"/>
          <w:sz w:val="20"/>
        </w:rPr>
        <w:t>Item 1.</w:t>
      </w:r>
      <w:r>
        <w:rPr>
          <w:rFonts w:ascii="Times New Roman" w:hAnsi="Times New Roman"/>
          <w:color w:val="000000"/>
          <w:sz w:val="6"/>
        </w:rPr>
        <w:t xml:space="preserve"> </w:t>
      </w:r>
      <w:r>
        <w:rPr>
          <w:rFonts w:ascii="Times New Roman" w:hAnsi="Times New Roman"/>
          <w:b/>
          <w:color w:val="000000"/>
          <w:sz w:val="20"/>
        </w:rPr>
        <w:t>Description of Registrant’s Securities to be Registered.</w:t>
      </w:r>
    </w:p>
    <w:p>
      <w:pPr>
        <w:pStyle w:val="TextBody"/>
        <w:bidi w:val="0"/>
        <w:jc w:val="both"/>
        <w:rPr>
          <w:rFonts w:ascii="Times New Roman" w:hAnsi="Times New Roman"/>
          <w:color w:val="000000"/>
          <w:sz w:val="20"/>
        </w:rPr>
      </w:pPr>
      <w:r>
        <w:rPr>
          <w:rFonts w:ascii="Times New Roman" w:hAnsi="Times New Roman"/>
          <w:color w:val="000000"/>
          <w:sz w:val="20"/>
        </w:rPr>
        <w:t xml:space="preserve">The securities to be registered hereby are the 7.75% Notes due 2031 (the “Notes”) of Runway Growth Finance Corp., a Maryland corporation (the “Registrant”). The Notes are expected to be listed on The Nasdaq Global Select Market and to trade thereon within 30 days of the original issue date under the trading symbol “RWAYM.” As of October 1, 2026, the registrant has sold and issued $46,329,125 in aggregate principal amount of the Notes. </w:t>
      </w:r>
    </w:p>
    <w:p>
      <w:pPr>
        <w:pStyle w:val="TextBody"/>
        <w:bidi w:val="0"/>
        <w:jc w:val="both"/>
        <w:rPr/>
      </w:pPr>
      <w:r>
        <w:rPr/>
        <w:t> </w:t>
      </w:r>
    </w:p>
    <w:p>
      <w:pPr>
        <w:pStyle w:val="TextBody"/>
        <w:bidi w:val="0"/>
        <w:jc w:val="both"/>
        <w:rPr/>
      </w:pPr>
      <w:r>
        <w:rPr>
          <w:rFonts w:ascii="Times New Roman" w:hAnsi="Times New Roman"/>
          <w:color w:val="000000"/>
          <w:sz w:val="20"/>
        </w:rPr>
        <w:t xml:space="preserve">The description of the Notes is incorporated herein by reference to (i) the information set forth under the heading “Description of Our Debt Securities” in the Registrant’s Prospectus included in its Registration Statement on </w:t>
      </w:r>
      <w:hyperlink r:id="rId2">
        <w:r>
          <w:rPr>
            <w:rStyle w:val="InternetLink"/>
            <w:rFonts w:ascii="Times New Roman" w:hAnsi="Times New Roman"/>
            <w:color w:val="0000FF"/>
            <w:sz w:val="20"/>
            <w:u w:val="single"/>
          </w:rPr>
          <w:t>Form N-2 (Registration No. 333-284781)</w:t>
        </w:r>
      </w:hyperlink>
      <w:r>
        <w:rPr>
          <w:rFonts w:ascii="Times New Roman" w:hAnsi="Times New Roman"/>
          <w:color w:val="000000"/>
          <w:sz w:val="20"/>
        </w:rPr>
        <w:t xml:space="preserve"> as initially filed with the Securities and Exchange Commission (the “SEC”) on February 7, 2025 under the Securities Act of 1933, as amended (the “Securities Act”), and (ii) the information under the headings “The Offering” and “Description of the Notes” in the Registrant’s Prospectus Supplement dated September 24, 2026, as filed with the SEC on September 28, 2026, pursuant to Rule 424(b)(2) under the Securities Act. The foregoing descriptions are incorporated herein by reference.</w:t>
      </w:r>
    </w:p>
    <w:p>
      <w:pPr>
        <w:pStyle w:val="TextBody"/>
        <w:bidi w:val="0"/>
        <w:spacing w:before="360" w:after="120"/>
        <w:jc w:val="left"/>
        <w:rPr>
          <w:rFonts w:ascii="Times New Roman" w:hAnsi="Times New Roman"/>
          <w:sz w:val="6"/>
        </w:rPr>
      </w:pPr>
      <w:r>
        <w:rPr>
          <w:rFonts w:ascii="Times New Roman" w:hAnsi="Times New Roman"/>
          <w:b/>
          <w:color w:val="000000"/>
          <w:sz w:val="20"/>
        </w:rPr>
        <w:t>Item 2.</w:t>
      </w:r>
      <w:r>
        <w:rPr>
          <w:rFonts w:ascii="Times New Roman" w:hAnsi="Times New Roman"/>
          <w:color w:val="000000"/>
          <w:sz w:val="6"/>
        </w:rPr>
        <w:t xml:space="preserve"> </w:t>
      </w:r>
      <w:r>
        <w:rPr>
          <w:rFonts w:ascii="Times New Roman" w:hAnsi="Times New Roman"/>
          <w:b/>
          <w:color w:val="000000"/>
          <w:sz w:val="20"/>
        </w:rPr>
        <w:t>Exhibits</w:t>
      </w:r>
    </w:p>
    <w:p>
      <w:pPr>
        <w:pStyle w:val="TextBody"/>
        <w:bidi w:val="0"/>
        <w:jc w:val="both"/>
        <w:rPr>
          <w:rFonts w:ascii="Times New Roman" w:hAnsi="Times New Roman"/>
          <w:color w:val="000000"/>
          <w:sz w:val="20"/>
        </w:rPr>
      </w:pPr>
      <w:r>
        <w:rPr>
          <w:rFonts w:ascii="Times New Roman" w:hAnsi="Times New Roman"/>
          <w:color w:val="000000"/>
          <w:sz w:val="20"/>
        </w:rPr>
        <w:t>Pursuant to the Instructions as to exhibits for registration statements on Form 8-A, the documents listed below are filed as exhibits to this Registration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Exhibit</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Articles of Amendment and Restatement (Incorporated by reference to Exhibit 3.1 of the Company’s Current Report on Form 8-K, filed with the SEC on December 19, 2016).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Articles of Amendment (Incorporated by reference to Exhibit 3.1 of the Company’s Current Report on Form 8-K, filed with the SEC on August 19, 2021).</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Third Amended and Restated Bylaws (Incorporated by reference to Exhibit 3.3 of the Company’s Quarterly Report on Form 10-Q, filed with the SEC on August 6,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Base Indenture, dated as of July 28, 2022, between the Registrant and U.S. Bank Trust Company, National Association (Incorporated by reference to Exhibit 4.1 of the Company’s Current Report on Form 8-K, filed on July 28, 2022).</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Fifth Supplemental Indenture, dated as of October 1, 2026, between the Registrant and U.S. Bank Trust Company, National Association (Incorporated by reference to Exhibit 4.2 of the Company’s Current Report on Form 8-K filed on October 1,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Global Note (included in Exhibit 4.2).</w:t>
              </w:r>
            </w:hyperlink>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Section 12 of the Securities Exchange Act of 1934, the registrant has duly caused this registration statement to be signed on its behalf by the undersigned, thereto duly authorized.</w:t>
      </w:r>
    </w:p>
    <w:tbl>
      <w:tblPr>
        <w:tblW w:w="5973" w:type="dxa"/>
        <w:jc w:val="left"/>
        <w:tblInd w:w="0" w:type="dxa"/>
        <w:tblLayout w:type="fixed"/>
        <w:tblCellMar>
          <w:top w:w="28" w:type="dxa"/>
          <w:left w:w="28" w:type="dxa"/>
          <w:bottom w:w="28" w:type="dxa"/>
          <w:right w:w="28" w:type="dxa"/>
        </w:tblCellMar>
      </w:tblPr>
      <w:tblGrid>
        <w:gridCol w:w="2011"/>
        <w:gridCol w:w="406"/>
        <w:gridCol w:w="3556"/>
      </w:tblGrid>
      <w:tr>
        <w:trPr/>
        <w:tc>
          <w:tcPr>
            <w:tcW w:w="20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0"/>
              </w:rPr>
            </w:pPr>
            <w:r>
              <w:rPr>
                <w:rFonts w:ascii="Times New Roman" w:hAnsi="Times New Roman"/>
                <w:caps/>
                <w:color w:val="000000"/>
                <w:sz w:val="20"/>
              </w:rPr>
              <w:t xml:space="preserve">RUNWAY GROWTH FINANCE CORP.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Date: October 1, 2026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R. David Spreng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 David Spreng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Co-Chief Executive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0465925010596/rway-20250208xn2.htm" TargetMode="External"/><Relationship Id="rId3" Type="http://schemas.openxmlformats.org/officeDocument/2006/relationships/hyperlink" Target="https://www.sec.gov/Archives/edgar/data/1653384/000114420416140270/v454968_ex3-1.htm" TargetMode="External"/><Relationship Id="rId4" Type="http://schemas.openxmlformats.org/officeDocument/2006/relationships/hyperlink" Target="https://www.sec.gov/Archives/edgar/data/1653384/000165338421000016/rgc-20210819ex31cb84ffa.htm" TargetMode="External"/><Relationship Id="rId5" Type="http://schemas.openxmlformats.org/officeDocument/2006/relationships/hyperlink" Target="https://www.sec.gov/Archives/edgar/data/1653384/000119312526337968/rway-ex3_3.htm" TargetMode="External"/><Relationship Id="rId6" Type="http://schemas.openxmlformats.org/officeDocument/2006/relationships/hyperlink" Target="https://www.sec.gov/Archives/edgar/data/1653384/000110465922083650/tm2222036d1_ex4-1.htm" TargetMode="External"/><Relationship Id="rId7" Type="http://schemas.openxmlformats.org/officeDocument/2006/relationships/hyperlink" Target="https://www.sec.gov/Archives/edgar/data/1653384/000119312526410679/rway-ex4_2.htm" TargetMode="External"/><Relationship Id="rId8" Type="http://schemas.openxmlformats.org/officeDocument/2006/relationships/hyperlink" Target="https://www.sec.gov/Archives/edgar/data/1653384/000119312526410679/rway-ex4_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3585</Characters>
  <CharactersWithSpaces>4237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